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9400" w:type="dxa"/>
        <w:tblCellSpacing w:w="15" w:type="dxa"/>
        <w:tblInd w:w="-142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A41E1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00"/>
      </w:tblGrid>
      <w:tr w:rsidR="00B86E6D" w:rsidRPr="00B86E6D" w:rsidTr="00B86E6D">
        <w:trPr>
          <w:trHeight w:val="1640"/>
          <w:tblCellSpacing w:w="15" w:type="dxa"/>
        </w:trPr>
        <w:tc>
          <w:tcPr>
            <w:tcW w:w="0" w:type="auto"/>
            <w:shd w:val="clear" w:color="auto" w:fill="A41E1C"/>
            <w:vAlign w:val="center"/>
            <w:hideMark/>
          </w:tcPr>
          <w:p w:rsidR="00B86E6D" w:rsidRPr="00B86E6D" w:rsidRDefault="00B86E6D" w:rsidP="00B86E6D">
            <w:pPr>
              <w:shd w:val="clear" w:color="auto" w:fill="000000"/>
              <w:spacing w:after="0" w:line="240" w:lineRule="auto"/>
              <w:rPr>
                <w:rFonts w:ascii="Arial" w:eastAsia="Times New Roman" w:hAnsi="Arial" w:cs="Arial"/>
                <w:i/>
                <w:iCs/>
                <w:color w:val="FFE8BF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</w:tbl>
    <w:p w:rsid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0" w:name="clan_1"/>
      <w:bookmarkEnd w:id="0"/>
    </w:p>
    <w:p w:rsidR="00B86E6D" w:rsidRPr="00B86E6D" w:rsidRDefault="00B86E6D" w:rsidP="00B86E6D">
      <w:pPr>
        <w:shd w:val="clear" w:color="auto" w:fill="A41E1C"/>
        <w:spacing w:after="0" w:line="240" w:lineRule="auto"/>
        <w:ind w:right="975"/>
        <w:jc w:val="center"/>
        <w:outlineLvl w:val="3"/>
        <w:rPr>
          <w:rFonts w:ascii="Arial" w:eastAsia="Times New Roman" w:hAnsi="Arial" w:cs="Arial"/>
          <w:b/>
          <w:bCs/>
          <w:color w:val="FFE8BF"/>
          <w:kern w:val="0"/>
          <w:sz w:val="36"/>
          <w:szCs w:val="36"/>
          <w:lang w:val="en-US"/>
          <w14:ligatures w14:val="none"/>
        </w:rPr>
      </w:pPr>
      <w:r w:rsidRPr="00B86E6D">
        <w:rPr>
          <w:rFonts w:ascii="Arial" w:eastAsia="Times New Roman" w:hAnsi="Arial" w:cs="Arial"/>
          <w:b/>
          <w:bCs/>
          <w:color w:val="FFE8BF"/>
          <w:kern w:val="0"/>
          <w:sz w:val="36"/>
          <w:szCs w:val="36"/>
          <w:lang w:val="en-US"/>
          <w14:ligatures w14:val="none"/>
        </w:rPr>
        <w:t>ODLUKA</w:t>
      </w:r>
    </w:p>
    <w:p w:rsidR="00B86E6D" w:rsidRPr="00B86E6D" w:rsidRDefault="00B86E6D" w:rsidP="00B86E6D">
      <w:pPr>
        <w:shd w:val="clear" w:color="auto" w:fill="A41E1C"/>
        <w:spacing w:before="240" w:after="240" w:line="240" w:lineRule="auto"/>
        <w:ind w:left="240" w:right="975"/>
        <w:jc w:val="center"/>
        <w:outlineLvl w:val="3"/>
        <w:rPr>
          <w:rFonts w:ascii="Arial" w:eastAsia="Times New Roman" w:hAnsi="Arial" w:cs="Arial"/>
          <w:b/>
          <w:bCs/>
          <w:color w:val="FFFFFF"/>
          <w:kern w:val="0"/>
          <w:sz w:val="34"/>
          <w:szCs w:val="34"/>
          <w:lang w:val="en-US"/>
          <w14:ligatures w14:val="none"/>
        </w:rPr>
      </w:pPr>
      <w:r w:rsidRPr="00B86E6D">
        <w:rPr>
          <w:rFonts w:ascii="Arial" w:eastAsia="Times New Roman" w:hAnsi="Arial" w:cs="Arial"/>
          <w:b/>
          <w:bCs/>
          <w:color w:val="FFFFFF"/>
          <w:kern w:val="0"/>
          <w:sz w:val="34"/>
          <w:szCs w:val="34"/>
          <w:lang w:val="en-US"/>
          <w14:ligatures w14:val="none"/>
        </w:rPr>
        <w:t>O MANIFESTACIJAMA I PROGRAMIMA U OBLASTI KULTURE OD ZNAČAJA ZA GRAD</w:t>
      </w:r>
    </w:p>
    <w:p w:rsidR="00B86E6D" w:rsidRPr="00B86E6D" w:rsidRDefault="00B86E6D" w:rsidP="00B86E6D">
      <w:pPr>
        <w:shd w:val="clear" w:color="auto" w:fill="000000"/>
        <w:spacing w:after="0" w:line="240" w:lineRule="auto"/>
        <w:jc w:val="center"/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</w:pPr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("Sl. list </w:t>
      </w:r>
      <w:proofErr w:type="spellStart"/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>grada</w:t>
      </w:r>
      <w:proofErr w:type="spellEnd"/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 Niša", br. 5/2018 - </w:t>
      </w:r>
      <w:proofErr w:type="spellStart"/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>prečišćen</w:t>
      </w:r>
      <w:proofErr w:type="spellEnd"/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>tekst</w:t>
      </w:r>
      <w:proofErr w:type="spellEnd"/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, 18/2019 </w:t>
      </w:r>
      <w:proofErr w:type="spellStart"/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 18/2021</w:t>
      </w:r>
    </w:p>
    <w:p w:rsidR="00B86E6D" w:rsidRDefault="00B86E6D" w:rsidP="00B86E6D">
      <w:pPr>
        <w:spacing w:before="240" w:after="12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</w:p>
    <w:p w:rsid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uređuju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se: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značaja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Grad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daljem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tekstu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Grad),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ostale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pitanja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značaja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1" w:name="str_1"/>
      <w:bookmarkEnd w:id="1"/>
      <w:r w:rsidRPr="00B86E6D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I STALNE MANIFESTACIJE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" w:name="clan_2"/>
      <w:bookmarkEnd w:id="2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značaja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Grad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one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značajem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sadržajima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afirmišu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zadovoljavaju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građana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Niša.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" w:name="clan_3"/>
      <w:bookmarkEnd w:id="3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značaja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Grad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1. Festival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glumačkih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igranog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Filmski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susreti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"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2.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Internacionalne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horske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svečanosti</w:t>
      </w:r>
      <w:proofErr w:type="spellEnd"/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3.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Likovna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kolonija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Sićevo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"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4.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Književna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kolonija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Sićevo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"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5.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internacionalne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muzičke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svečanosti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Nimus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"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6.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Majska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pesma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- festival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dečije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muzike</w:t>
      </w:r>
      <w:proofErr w:type="spellEnd"/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7. "Nisomnia"-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muzički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8.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Internacionalni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Nišville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džez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9.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Novogodišnji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koncert</w:t>
      </w:r>
      <w:proofErr w:type="spellEnd"/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10.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horske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duhovne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Muzički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edikt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"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11.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Evergrin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4" w:name="clan_4"/>
      <w:bookmarkEnd w:id="4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4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Festival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glumačkih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igranog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Filmski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susreti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",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jednogodišnje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produkcije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dugometražnih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igranih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filmova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domaće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proizvodnje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takmičarski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Festival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1966.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poslednje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nedelje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avgusta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Festivala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5" w:name="clan_5"/>
      <w:bookmarkEnd w:id="5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5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Internacionalne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horske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svečanosti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amaterskog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horskog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muzičkog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takmičarskog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Horske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svečanosti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osnovane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1966.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prvoj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nedelji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jula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Horskih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svečanosti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saradnji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simfonijskim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orkestrom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6" w:name="clan_6"/>
      <w:bookmarkEnd w:id="6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6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Likovna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kolonija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Sićevo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likovnih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umetnika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Likovna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kolonija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1905.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početkom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septembra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Sićevu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Kolonije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Galerija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savremene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likovne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7" w:name="clan_7"/>
      <w:bookmarkEnd w:id="7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7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Književna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kolonija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Sićevo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književnih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1991.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Sićevu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septembra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Kolonije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8" w:name="clan_8"/>
      <w:bookmarkEnd w:id="8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8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internacionalne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muzičke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svečanosti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Nimus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simfonijske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kamerne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horske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resital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1975.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Nimus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simfonijskog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orkestra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oktobra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/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novembra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Nimus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"-a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simfonijski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orkestar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saradnji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centrom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9" w:name="clan_9"/>
      <w:bookmarkEnd w:id="9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9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Majska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pesma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 - Festival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dečije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amaterskog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dečijeg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okuplja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predškolskog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školskog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uzrasta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15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takmičarski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Festival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1974.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Festivala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Dečiji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0" w:name="clan_10"/>
      <w:bookmarkEnd w:id="10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10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"Nisomnia" 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muzički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muzičkog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popularne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2002.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Festival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prostoru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Tvrđave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festivala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centar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1" w:name="clan_11"/>
      <w:bookmarkEnd w:id="11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11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Internacionalni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Nišville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džez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prvoj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polovini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avgusta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Fondacije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Nišville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počev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1981.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2" w:name="clan_12"/>
      <w:bookmarkEnd w:id="12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12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Novogodišnji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koncert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početkom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januara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udruženja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Omladinska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filharmonija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Niša,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Naisus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počev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1996.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3" w:name="clan_13"/>
      <w:bookmarkEnd w:id="13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13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horske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duhovne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Muzički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edikt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bijenalno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neparne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junu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crkvena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pevačka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družina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"Branko". Festival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2009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4" w:name="clan_13a"/>
      <w:bookmarkEnd w:id="14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13a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Evergrin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festival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evergrin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muzike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krajem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maja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meseca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Kamernog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orkestra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Impresija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".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2018.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5" w:name="clan_14"/>
      <w:bookmarkEnd w:id="15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14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pravilima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Skupština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Pravilima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bliže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cilj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zadaci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rada, lice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predstavlja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mandat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pitanja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značaja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6" w:name="clan_15"/>
      <w:bookmarkEnd w:id="16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15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upravlja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Skupština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radnika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poznavaoca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volonterski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7" w:name="clan_16"/>
      <w:bookmarkEnd w:id="17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16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okviru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program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plan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imenuje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organa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uređuje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takmičarski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karakter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pravilnik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zvaničnim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nagradama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priznanjima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imenuje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ocenu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umetničkih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dometa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dodelu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nagrada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priznanja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propozicije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pitanjima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interesa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uspešnu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mesto,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vreme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dužinu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trajanja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rasprava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tribina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pratećih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sačinjava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izveštaj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izveštaj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koordinira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cilju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vezi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ciljeva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vezane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8" w:name="clan_17"/>
      <w:bookmarkEnd w:id="18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17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dostavlja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daljem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tekstu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program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plan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saglasnost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pribavljeno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mišljenje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30 dana od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završetka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izveštaj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izveštaj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dostupan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19" w:name="clan_18"/>
      <w:bookmarkEnd w:id="19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18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Ustanove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realizatori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najkasnije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1.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septembra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tekuće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utvrde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predračun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troškova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planiranja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narednu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0" w:name="clan_19"/>
      <w:bookmarkEnd w:id="20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19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ministarstva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prodatih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ulaznica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od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sponzora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donatora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Sa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indirektni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korisnik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davanju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saglasnosti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program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plan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1" w:name="clan_20"/>
      <w:bookmarkEnd w:id="21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20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učestvovati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fizička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cilju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promocije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imena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zaštitnog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ugleda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proizvoda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političkih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stranaka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koalicija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političkih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fizička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učestvuju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proizvodnjom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prodajom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proizvoda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pružanjem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reklamiranje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zabranjeno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duvan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alkohol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lekovi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medicinske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metode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rezultati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proizvodi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namenjeni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deci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naškoditi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njihovim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interesima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dr.) ne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vremenu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prostoru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gde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održavaju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isticati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reklame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proizvode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usluge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2" w:name="clan_21"/>
      <w:bookmarkEnd w:id="22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21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program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sponzorisan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to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označiti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identifikacijom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sponzora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početku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gram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</w:t>
      </w:r>
      <w:proofErr w:type="gram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izuzetno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između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celina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tokom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prirodnih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prekida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Sponzor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ne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pod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uslovima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utiče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sponzorisao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23" w:name="str_2"/>
      <w:bookmarkEnd w:id="23"/>
      <w:r w:rsidRPr="00B86E6D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II SAVET ZA KULTURNO STVARALAŠTVO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4" w:name="clan_22"/>
      <w:bookmarkEnd w:id="24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22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istakla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profesijom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predsednika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8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obrazovanju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njegov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delokrug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mandat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volonterski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dostupan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organizacione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administrativno-tehničke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5" w:name="clan_23"/>
      <w:bookmarkEnd w:id="25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23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Savet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okviru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sagledava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predloge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mišljenja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preporuke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učestvuje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izradi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predloga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plana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razmatra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inicijative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podizanje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spomenika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predlaže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mimo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bilo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unapred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planirati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obrazovanju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26" w:name="str_3"/>
      <w:bookmarkEnd w:id="26"/>
      <w:r w:rsidRPr="00B86E6D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III PROJEKTI U KULTURI KOJI SE FINANSIRAJU ILI SUFINANSIRAJU SREDSTVIMA IZ BUDŽETA GRADA NA OSNOVU JAVNOG KONKURSA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7" w:name="clan_24"/>
      <w:bookmarkEnd w:id="27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24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umetničkih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istraživanja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mobilnosti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Niša, 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dodeljuju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propisima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uređuje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kontrola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državne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pomoći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umetničkih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istraživanja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mobilnosti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daljem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tekstu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).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8" w:name="clan_25"/>
      <w:bookmarkEnd w:id="28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25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umetničkih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istraživanja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mobilnosti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raspisuje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narednu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budžetsku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najkasnije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30 dana od dana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usvajanja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narednu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sprovodi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daljem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tekstu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: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istakla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profesijom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rukovodi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načelima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Strategijom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Planom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razvoja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predsednika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6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obrazovanju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njen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delokrug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rada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mandat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volonterski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dostupan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organizacione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administrativno-tehničke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obavlja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29" w:name="clan_26"/>
      <w:bookmarkEnd w:id="29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26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učešća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izuzev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osnivač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udruženja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umetnici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saradnici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stručnjaci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status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Zakonom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subjekti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sedište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teritoriji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0" w:name="clan_27"/>
      <w:bookmarkEnd w:id="30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27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informisanja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sajtu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sprovodi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merila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kriterijume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maksimalan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prijavljivanja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dokumentaciju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priložiti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podnošenje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organ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rezultata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prigovor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prigovor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1" w:name="clan_28"/>
      <w:bookmarkEnd w:id="31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28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obrascu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preuzima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internet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sajta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razmatrati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neblagovremene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nepotpune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prethodnoj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ostvarili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Grada, 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podneli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izveštaj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utrošili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skladu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specifikacijom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revidiranim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obuhvaćene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ustanova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osnivač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Niš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redovnih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podnosilaca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2" w:name="clan_29"/>
      <w:bookmarkEnd w:id="32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29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Učesnici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podnose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naziv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podatke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naziv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sedište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poreski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identifikacioni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prezime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prebivalište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matični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fizička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broj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tekućeg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računa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),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podatke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eventualnim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partnerima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cilj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opis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značaj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mesto,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vreme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način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plan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očekivani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rezultati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rizici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održivost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evaluaciju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),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plan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(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pregled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predviđaju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neophodnih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specifikacijom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sopstvenih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prihoda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)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podatke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odgovornoj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osobi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3" w:name="clan_30"/>
      <w:bookmarkEnd w:id="33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30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prijavu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prilaže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upisu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odgovarajući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registar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lice,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fotokopiju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lične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karte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upisu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odgovarajući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registar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privrednog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subjekta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koga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realizovan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fizičko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lice.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4" w:name="clan_31"/>
      <w:bookmarkEnd w:id="34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31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ocenu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sledećih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kriterijuma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: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usklađenost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opštim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interesom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ciljevima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prioritetima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kvalitet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sadržajna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inovativnost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kapaciteti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potrebni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to: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1)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umetnički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kapaciteti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,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2)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neophodni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resursi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razrađenost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plana,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usklađenost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planom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aktivnosti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ekonomičnost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uključenost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više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izvora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;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-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stepen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uticaja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kvalitet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života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zajednice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>Kriterijumi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primenjuju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pojedinačne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delatnosti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poštovanje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specifičnosti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Ocenjivanje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vrši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svaki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pojedinačno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5" w:name="clan_32"/>
      <w:bookmarkEnd w:id="35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32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Pre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odlučivanja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izboru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izabrani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učesnicima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sugerisati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izvrše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određene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modifikacije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predloga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finansijskog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plana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učesnik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prihvati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6" w:name="clan_33"/>
      <w:bookmarkEnd w:id="36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33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sprovedenog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Komisija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izboru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iznosima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izabrani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doneti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kao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umetničkih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naučnih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istraživanja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mobilnosti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umetnosti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Rezultati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javnog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informisanja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sajtu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7" w:name="clan_34"/>
      <w:bookmarkEnd w:id="37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34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Nosilac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on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uređuju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međusobna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obaveze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strana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38" w:name="clan_35"/>
      <w:bookmarkEnd w:id="38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35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Nosilac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34.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dužan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je da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roku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od 30 dana po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završetku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najkasnije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kraja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tekuće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podnese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izveštaj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dokazima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namenskom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korišćenju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koji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realizaciju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</w:pPr>
      <w:bookmarkStart w:id="39" w:name="str_4"/>
      <w:bookmarkEnd w:id="39"/>
      <w:r w:rsidRPr="00B86E6D">
        <w:rPr>
          <w:rFonts w:ascii="Arial" w:eastAsia="Times New Roman" w:hAnsi="Arial" w:cs="Arial"/>
          <w:color w:val="000000"/>
          <w:kern w:val="0"/>
          <w:sz w:val="31"/>
          <w:szCs w:val="31"/>
          <w:lang w:val="en-US"/>
          <w14:ligatures w14:val="none"/>
        </w:rPr>
        <w:t>IV OSTALE MANIFESTACIJE, PROGRAMI I PROJEKTI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40" w:name="clan_36"/>
      <w:bookmarkEnd w:id="40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36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Grad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suorganizator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okviru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saradnje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jedinicama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lokalne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samouprave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lokalnim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vlastima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drugih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država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udruženjima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lokalne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samouprave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međunarodnim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regionalnim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lokalnih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vlasti.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učešću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organizaciji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predlog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1.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obezbeđuju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za oblast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od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sponzora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donatora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41" w:name="clan_37"/>
      <w:bookmarkEnd w:id="41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37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lastRenderedPageBreak/>
        <w:t xml:space="preserve">Grad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zaključivati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bez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konkursa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radi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izuzetno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značajnim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projektima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bilo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moguće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unapred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planirati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ukoliko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taj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ispunjava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najmanje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tri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kriterijuma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utvrđena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3. Uredbe, s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tim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 se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namene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angažovati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najviše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do 25%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godišnjem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nivou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ukupne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mase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odgovarajućih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budžetskih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sredstava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tekuću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godinu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Na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predlog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donosi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Na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osnovu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rešenja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stava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2.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člana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nosilac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zaključuje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licem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koje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on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ovlasti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ugovor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sufinansiranju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.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42" w:name="clan_38"/>
      <w:bookmarkEnd w:id="42"/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38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Gradonačelnik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može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predlog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Saveta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stvaralaštvo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ili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Uprave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nadležne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za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poslove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da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donese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akt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pokroviteljstvu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manifestacija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programa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projekata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koji se ne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finansiraju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,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odnosno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sufinansiraju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iz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budžeta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Grada.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 </w:t>
      </w:r>
    </w:p>
    <w:p w:rsidR="00B86E6D" w:rsidRPr="00B86E6D" w:rsidRDefault="00B86E6D" w:rsidP="00B86E6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Samostalni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Odluke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izmenama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dopunama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br/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Odluke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o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manifestacijama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i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programima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u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oblasti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kulture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od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>značaja</w:t>
      </w:r>
      <w:proofErr w:type="spellEnd"/>
      <w:r w:rsidRPr="00B86E6D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:lang w:val="en-US"/>
          <w14:ligatures w14:val="none"/>
        </w:rPr>
        <w:t xml:space="preserve"> za Grad</w:t>
      </w:r>
    </w:p>
    <w:p w:rsidR="00B86E6D" w:rsidRPr="00B86E6D" w:rsidRDefault="00B86E6D" w:rsidP="00B86E6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("Sl. list </w:t>
      </w:r>
      <w:proofErr w:type="spellStart"/>
      <w:r w:rsidRPr="00B86E6D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>grada</w:t>
      </w:r>
      <w:proofErr w:type="spellEnd"/>
      <w:r w:rsidRPr="00B86E6D">
        <w:rPr>
          <w:rFonts w:ascii="Arial" w:eastAsia="Times New Roman" w:hAnsi="Arial" w:cs="Arial"/>
          <w:i/>
          <w:iCs/>
          <w:color w:val="000000"/>
          <w:kern w:val="0"/>
          <w:lang w:val="en-US"/>
          <w14:ligatures w14:val="none"/>
        </w:rPr>
        <w:t xml:space="preserve"> Niša", br. 18/2019)</w:t>
      </w:r>
    </w:p>
    <w:p w:rsidR="00B86E6D" w:rsidRPr="00B86E6D" w:rsidRDefault="00B86E6D" w:rsidP="00B86E6D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proofErr w:type="spellStart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>Član</w:t>
      </w:r>
      <w:proofErr w:type="spellEnd"/>
      <w:r w:rsidRPr="00B86E6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val="en-US"/>
          <w14:ligatures w14:val="none"/>
        </w:rPr>
        <w:t xml:space="preserve"> 10</w:t>
      </w:r>
    </w:p>
    <w:p w:rsidR="00B86E6D" w:rsidRPr="00B86E6D" w:rsidRDefault="00B86E6D" w:rsidP="00B86E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lang w:val="en-US"/>
          <w14:ligatures w14:val="none"/>
        </w:rPr>
      </w:pPr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Ova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odluka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stupa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na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snagu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osmog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dana od dana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objavljivanja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u "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Službenom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</w:t>
      </w:r>
      <w:proofErr w:type="spellStart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>listu</w:t>
      </w:r>
      <w:proofErr w:type="spellEnd"/>
      <w:r w:rsidRPr="00B86E6D">
        <w:rPr>
          <w:rFonts w:ascii="Arial" w:eastAsia="Times New Roman" w:hAnsi="Arial" w:cs="Arial"/>
          <w:color w:val="000000"/>
          <w:kern w:val="0"/>
          <w:lang w:val="en-US"/>
          <w14:ligatures w14:val="none"/>
        </w:rPr>
        <w:t xml:space="preserve"> Grada Niša".</w:t>
      </w:r>
    </w:p>
    <w:p w:rsidR="008060EC" w:rsidRDefault="008060EC"/>
    <w:sectPr w:rsidR="0080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E6D"/>
    <w:rsid w:val="00060B05"/>
    <w:rsid w:val="002012F6"/>
    <w:rsid w:val="008060EC"/>
    <w:rsid w:val="00B8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4B9DC"/>
  <w15:chartTrackingRefBased/>
  <w15:docId w15:val="{D4611728-1AF8-4F2E-B3D3-30F7ACB0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E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6E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6E6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6E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6E6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6E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6E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6E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6E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6E6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6E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6E6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6E6D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6E6D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6E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6E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6E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6E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6E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E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6E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6E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6E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6E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6E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6E6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6E6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6E6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6E6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8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30566">
          <w:marLeft w:val="0"/>
          <w:marRight w:val="0"/>
          <w:marTop w:val="0"/>
          <w:marBottom w:val="0"/>
          <w:divBdr>
            <w:top w:val="inset" w:sz="6" w:space="0" w:color="auto"/>
            <w:left w:val="inset" w:sz="6" w:space="10" w:color="auto"/>
            <w:bottom w:val="inset" w:sz="6" w:space="0" w:color="auto"/>
            <w:right w:val="inset" w:sz="6" w:space="10" w:color="auto"/>
          </w:divBdr>
        </w:div>
        <w:div w:id="95290795">
          <w:marLeft w:val="0"/>
          <w:marRight w:val="0"/>
          <w:marTop w:val="0"/>
          <w:marBottom w:val="0"/>
          <w:divBdr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</w:divBdr>
          <w:divsChild>
            <w:div w:id="8695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2627</Words>
  <Characters>14979</Characters>
  <Application>Microsoft Office Word</Application>
  <DocSecurity>0</DocSecurity>
  <Lines>124</Lines>
  <Paragraphs>35</Paragraphs>
  <ScaleCrop>false</ScaleCrop>
  <Company/>
  <LinksUpToDate>false</LinksUpToDate>
  <CharactersWithSpaces>17571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Kancelarija 1</dc:creator>
  <cp:keywords/>
  <dc:description/>
  <cp:lastModifiedBy>Kancelarija 1</cp:lastModifiedBy>
  <cp:revision>1</cp:revision>
  <dcterms:created xsi:type="dcterms:W3CDTF">2025-07-04T09:08:00Z</dcterms:created>
  <dcterms:modified xsi:type="dcterms:W3CDTF">2025-07-04T09:10:00Z</dcterms:modified>
</cp:coreProperties>
</file>