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36911" w:rsidRPr="00C36911" w:rsidRDefault="00C36911" w:rsidP="00C36911">
      <w:pPr>
        <w:pStyle w:val="Heading6"/>
        <w:shd w:val="clear" w:color="auto" w:fill="A41E1C"/>
        <w:spacing w:before="0"/>
        <w:ind w:right="975"/>
        <w:jc w:val="center"/>
        <w:rPr>
          <w:rFonts w:ascii="Arial" w:eastAsia="Times New Roman" w:hAnsi="Arial" w:cs="Arial"/>
          <w:b/>
          <w:bCs/>
          <w:i w:val="0"/>
          <w:iCs w:val="0"/>
          <w:color w:val="FFE8BF"/>
          <w:kern w:val="0"/>
          <w:sz w:val="36"/>
          <w:szCs w:val="36"/>
          <w:lang w:val="en-US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6"/>
          <w:szCs w:val="26"/>
          <w:lang w:val="sr-Cyrl-RS"/>
          <w14:ligatures w14:val="none"/>
        </w:rPr>
        <w:t xml:space="preserve"> </w:t>
      </w:r>
      <w:r w:rsidRPr="00C36911">
        <w:rPr>
          <w:rFonts w:ascii="Arial" w:eastAsia="Times New Roman" w:hAnsi="Arial" w:cs="Arial"/>
          <w:color w:val="000000"/>
          <w:kern w:val="0"/>
          <w:sz w:val="26"/>
          <w:szCs w:val="26"/>
          <w:lang w:val="en-US"/>
          <w14:ligatures w14:val="none"/>
        </w:rPr>
        <w:t> </w:t>
      </w:r>
      <w:r w:rsidRPr="00C36911">
        <w:rPr>
          <w:rFonts w:ascii="Arial" w:eastAsia="Times New Roman" w:hAnsi="Arial" w:cs="Arial"/>
          <w:b/>
          <w:bCs/>
          <w:i w:val="0"/>
          <w:iCs w:val="0"/>
          <w:color w:val="FFE8BF"/>
          <w:kern w:val="0"/>
          <w:sz w:val="36"/>
          <w:szCs w:val="36"/>
          <w:lang w:val="en-US"/>
          <w14:ligatures w14:val="none"/>
        </w:rPr>
        <w:t>ODLUKA</w:t>
      </w:r>
    </w:p>
    <w:p w:rsidR="00C36911" w:rsidRPr="00C36911" w:rsidRDefault="00C36911" w:rsidP="00C36911">
      <w:pPr>
        <w:shd w:val="clear" w:color="auto" w:fill="A41E1C"/>
        <w:spacing w:before="240" w:after="240" w:line="240" w:lineRule="auto"/>
        <w:ind w:left="240" w:right="975"/>
        <w:jc w:val="center"/>
        <w:outlineLvl w:val="5"/>
        <w:rPr>
          <w:rFonts w:ascii="Arial" w:eastAsia="Times New Roman" w:hAnsi="Arial" w:cs="Arial"/>
          <w:b/>
          <w:bCs/>
          <w:color w:val="FFFFFF"/>
          <w:kern w:val="0"/>
          <w:sz w:val="34"/>
          <w:szCs w:val="34"/>
          <w:lang w:val="en-US"/>
          <w14:ligatures w14:val="none"/>
        </w:rPr>
      </w:pPr>
      <w:r w:rsidRPr="00C36911">
        <w:rPr>
          <w:rFonts w:ascii="Arial" w:eastAsia="Times New Roman" w:hAnsi="Arial" w:cs="Arial"/>
          <w:b/>
          <w:bCs/>
          <w:color w:val="FFFFFF"/>
          <w:kern w:val="0"/>
          <w:sz w:val="34"/>
          <w:szCs w:val="34"/>
          <w:lang w:val="en-US"/>
          <w14:ligatures w14:val="none"/>
        </w:rPr>
        <w:t>O PRAVIMA IZ OBLASTI SOCIJALNE ZAŠTITE NA TERITORIJI GRADA NIŠA</w:t>
      </w:r>
    </w:p>
    <w:p w:rsidR="00C36911" w:rsidRPr="00C36911" w:rsidRDefault="00C36911" w:rsidP="00C36911">
      <w:pPr>
        <w:shd w:val="clear" w:color="auto" w:fill="000000"/>
        <w:spacing w:after="0" w:line="240" w:lineRule="auto"/>
        <w:jc w:val="center"/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</w:pPr>
      <w:r w:rsidRPr="00C36911"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  <w:t xml:space="preserve">("Sl. list </w:t>
      </w:r>
      <w:proofErr w:type="spellStart"/>
      <w:r w:rsidRPr="00C36911"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  <w:t>grada</w:t>
      </w:r>
      <w:proofErr w:type="spellEnd"/>
      <w:r w:rsidRPr="00C36911"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  <w:t xml:space="preserve"> Niša", br. 101/2012, 96/2013, 44/2014, 118/2018, 18/2019, 63/2019, 92/2020 </w:t>
      </w:r>
      <w:proofErr w:type="spellStart"/>
      <w:r w:rsidRPr="00C36911"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  <w:t xml:space="preserve"> 131/202</w:t>
      </w:r>
    </w:p>
    <w:p w:rsidR="00C36911" w:rsidRPr="00C36911" w:rsidRDefault="00C36911" w:rsidP="00C36911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6"/>
          <w:szCs w:val="26"/>
          <w:lang w:val="en-US"/>
          <w14:ligatures w14:val="none"/>
        </w:rPr>
      </w:pPr>
    </w:p>
    <w:p w:rsidR="00C36911" w:rsidRPr="00C36911" w:rsidRDefault="00C36911" w:rsidP="00C36911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</w:pPr>
      <w:bookmarkStart w:id="0" w:name="str_1"/>
      <w:bookmarkEnd w:id="0"/>
      <w:r w:rsidRPr="00C36911"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  <w:t>I OSNOVNE ODREDBE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" w:name="clan_1"/>
      <w:bookmarkEnd w:id="1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1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utvrđuju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uređuje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način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materijalnu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podršku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vrste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materijalne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skladu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obezbeđuje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jedinica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lokalne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samouprave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2" w:name="clan_2"/>
      <w:bookmarkEnd w:id="2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2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obezbeđuje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pružanjem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materijalnom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podrškom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skladu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određena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prebivalište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skladu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smislu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smatraju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supružnici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vanbračni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partneri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bračna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vanbračna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usvojena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hraniteljskih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)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srodnici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liniji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bez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obzira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stepen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srodstva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a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pobočnoj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stepena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srodstva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pod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žive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zajedničkom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domaćinstvu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materijalna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podrška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vrste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materijalne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propisane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njihovih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srodnika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obaveznih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izdržavanje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donatora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izvora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skladu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</w:pPr>
      <w:bookmarkStart w:id="3" w:name="str_2"/>
      <w:bookmarkEnd w:id="3"/>
      <w:r w:rsidRPr="00C36911"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  <w:t>II USLUGE SOCIJALNE ZAŠTITE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4" w:name="clan_3"/>
      <w:bookmarkEnd w:id="4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3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2. Dnevni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3.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prihvatilište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4.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zaštićenim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 xml:space="preserve">5.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Privremeno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6.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Personalna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asistencija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7.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Lični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pratilac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deteta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8.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Predah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</w:pPr>
      <w:bookmarkStart w:id="5" w:name="str_3"/>
      <w:bookmarkEnd w:id="5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1.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kući</w:t>
      </w:r>
      <w:proofErr w:type="spellEnd"/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6" w:name="clan_4"/>
      <w:bookmarkEnd w:id="6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4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obezbeđuje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usled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starosti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hronične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bolesti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invaliditeta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ograničene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fizičke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psihičke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sposobnosti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zadovolje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svakodnevne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životne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žive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domaćinstvu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nesposobnim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obezbeđuje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obavljanjem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neophodnih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njihovim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domaćinstvima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pružanjem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nabavci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prehrambenih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proizvoda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higijene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higijene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veša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obavljanja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zadovoljavanja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egzistencijalnih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nabavka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lekova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računa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pružanjem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medicinskog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lekara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opšte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prakse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lekara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specijalista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fizioterapeuta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medicinskih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sestara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),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pružanjem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zanatskih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hauzmajstor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frizer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vozač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sl.),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geronto-domaćice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obavljanjem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zavisno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ostvaruju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obuhvata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dopremanje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hrane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stan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2.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Dom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zdravlja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"Sveti Sava"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3.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Javna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predškolska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Pčelica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"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7" w:name="clan_5"/>
      <w:bookmarkEnd w:id="7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5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Centru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sledećom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dokumentacijom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matične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knjige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rođenih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venčanih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umrlih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dokaz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redovnim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mesečnim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primanjima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ostvarenim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tri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podnet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uverenje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imovnom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sebe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srodnike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obavezne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izdržavanje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Republički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geodetski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zavod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Poreska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)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rođenja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prebivališta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uverenje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Nacionalne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službe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zapošljavanje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nezaposlena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nalaz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mišljenje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lekara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specijaliste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uverenje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Policijske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prebivalištu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fotokopije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ličnih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karata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overene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fotokopije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zdravstvenih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knjižica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domaćinstva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 xml:space="preserve">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odlučuje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8" w:name="clan_6"/>
      <w:bookmarkEnd w:id="8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6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Pod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izbeglice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raseljena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boravište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9" w:name="clan_7"/>
      <w:bookmarkEnd w:id="9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7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ukupni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tri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podnet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najviše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visine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nominalnog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utvrđenog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skladu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srodnike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obavezne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izdržavanje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propisima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porodično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Ukoliko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srodnike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obavezne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izdržavanje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regresiranje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regresnoj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skali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8.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s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ukupne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uračunavaju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srodnika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obaveznih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izdržavanje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0" w:name="clan_8"/>
      <w:bookmarkEnd w:id="10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8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ostvaruju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7.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veći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nominalnog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srodnike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obavezne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izdržavanje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propisima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porodično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regresiranje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ostvaruju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a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srodnike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obavezne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izdržavanje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regresiranje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ukupne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uračunavaju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srodnika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obaveznih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izdržavanje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2.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regresiranje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regresnoj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skali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tbl>
      <w:tblPr>
        <w:tblW w:w="0" w:type="auto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7"/>
        <w:gridCol w:w="2237"/>
        <w:gridCol w:w="2416"/>
        <w:gridCol w:w="2058"/>
      </w:tblGrid>
      <w:tr w:rsidR="00C36911" w:rsidRPr="00C36911" w:rsidTr="00C36911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vAlign w:val="center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proofErr w:type="spellStart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Prihod</w:t>
            </w:r>
            <w:proofErr w:type="spellEnd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porodice</w:t>
            </w:r>
            <w:proofErr w:type="spellEnd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iznad</w:t>
            </w:r>
            <w:proofErr w:type="spellEnd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nominalnog</w:t>
            </w:r>
            <w:proofErr w:type="spellEnd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br/>
            </w:r>
            <w:proofErr w:type="spellStart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iznosa</w:t>
            </w:r>
            <w:proofErr w:type="spellEnd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novčane</w:t>
            </w:r>
            <w:proofErr w:type="spellEnd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socijalne</w:t>
            </w:r>
            <w:proofErr w:type="spellEnd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pomoći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vAlign w:val="center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proofErr w:type="spellStart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Procenat</w:t>
            </w:r>
            <w:proofErr w:type="spellEnd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učešća</w:t>
            </w:r>
            <w:proofErr w:type="spellEnd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korisnika</w:t>
            </w:r>
            <w:proofErr w:type="spellEnd"/>
          </w:p>
        </w:tc>
      </w:tr>
      <w:tr w:rsidR="00C36911" w:rsidRPr="00C36911" w:rsidTr="00C36911">
        <w:trPr>
          <w:tblCellSpacing w:w="0" w:type="dxa"/>
        </w:trPr>
        <w:tc>
          <w:tcPr>
            <w:tcW w:w="1250" w:type="pct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  <w:tc>
          <w:tcPr>
            <w:tcW w:w="1250" w:type="pct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do 45%</w:t>
            </w:r>
          </w:p>
        </w:tc>
        <w:tc>
          <w:tcPr>
            <w:tcW w:w="1350" w:type="pct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20%</w:t>
            </w:r>
          </w:p>
        </w:tc>
        <w:tc>
          <w:tcPr>
            <w:tcW w:w="1150" w:type="pct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</w:tr>
      <w:tr w:rsidR="00C36911" w:rsidRPr="00C36911" w:rsidTr="00C36911">
        <w:trPr>
          <w:tblCellSpacing w:w="0" w:type="dxa"/>
        </w:trPr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45-50%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25%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</w:tr>
      <w:tr w:rsidR="00C36911" w:rsidRPr="00C36911" w:rsidTr="00C36911">
        <w:trPr>
          <w:tblCellSpacing w:w="0" w:type="dxa"/>
        </w:trPr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50-55%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30%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</w:tr>
      <w:tr w:rsidR="00C36911" w:rsidRPr="00C36911" w:rsidTr="00C36911">
        <w:trPr>
          <w:tblCellSpacing w:w="0" w:type="dxa"/>
        </w:trPr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55-60%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35%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</w:tr>
      <w:tr w:rsidR="00C36911" w:rsidRPr="00C36911" w:rsidTr="00C36911">
        <w:trPr>
          <w:tblCellSpacing w:w="0" w:type="dxa"/>
        </w:trPr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60-65%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40%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</w:tr>
      <w:tr w:rsidR="00C36911" w:rsidRPr="00C36911" w:rsidTr="00C36911">
        <w:trPr>
          <w:tblCellSpacing w:w="0" w:type="dxa"/>
        </w:trPr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65-70%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45%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</w:tr>
      <w:tr w:rsidR="00C36911" w:rsidRPr="00C36911" w:rsidTr="00C36911">
        <w:trPr>
          <w:tblCellSpacing w:w="0" w:type="dxa"/>
        </w:trPr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70-75%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50%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</w:tr>
      <w:tr w:rsidR="00C36911" w:rsidRPr="00C36911" w:rsidTr="00C36911">
        <w:trPr>
          <w:tblCellSpacing w:w="0" w:type="dxa"/>
        </w:trPr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75-80%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55%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</w:tr>
      <w:tr w:rsidR="00C36911" w:rsidRPr="00C36911" w:rsidTr="00C36911">
        <w:trPr>
          <w:tblCellSpacing w:w="0" w:type="dxa"/>
        </w:trPr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80-95%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60%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</w:tr>
      <w:tr w:rsidR="00C36911" w:rsidRPr="00C36911" w:rsidTr="00C36911">
        <w:trPr>
          <w:tblCellSpacing w:w="0" w:type="dxa"/>
        </w:trPr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95-105%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65%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</w:tr>
      <w:tr w:rsidR="00C36911" w:rsidRPr="00C36911" w:rsidTr="00C36911">
        <w:trPr>
          <w:tblCellSpacing w:w="0" w:type="dxa"/>
        </w:trPr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105-115%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70%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</w:tr>
      <w:tr w:rsidR="00C36911" w:rsidRPr="00C36911" w:rsidTr="00C36911">
        <w:trPr>
          <w:tblCellSpacing w:w="0" w:type="dxa"/>
        </w:trPr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115-125%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75%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</w:tr>
      <w:tr w:rsidR="00C36911" w:rsidRPr="00C36911" w:rsidTr="00C36911">
        <w:trPr>
          <w:tblCellSpacing w:w="0" w:type="dxa"/>
        </w:trPr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125-135%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80%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</w:tr>
      <w:tr w:rsidR="00C36911" w:rsidRPr="00C36911" w:rsidTr="00C36911">
        <w:trPr>
          <w:tblCellSpacing w:w="0" w:type="dxa"/>
        </w:trPr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135-145%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85%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</w:tr>
      <w:tr w:rsidR="00C36911" w:rsidRPr="00C36911" w:rsidTr="00C36911">
        <w:trPr>
          <w:tblCellSpacing w:w="0" w:type="dxa"/>
        </w:trPr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145-150%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90%</w:t>
            </w:r>
          </w:p>
        </w:tc>
        <w:tc>
          <w:tcPr>
            <w:tcW w:w="0" w:type="auto"/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</w:tr>
      <w:tr w:rsidR="00C36911" w:rsidRPr="00C36911" w:rsidTr="00C36911">
        <w:trPr>
          <w:tblCellSpacing w:w="0" w:type="dxa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 xml:space="preserve">150% </w:t>
            </w:r>
            <w:proofErr w:type="spellStart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i</w:t>
            </w:r>
            <w:proofErr w:type="spellEnd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 xml:space="preserve"> </w:t>
            </w:r>
            <w:proofErr w:type="spellStart"/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više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hideMark/>
          </w:tcPr>
          <w:p w:rsidR="00C36911" w:rsidRPr="00C36911" w:rsidRDefault="00C36911" w:rsidP="00C369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36911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100%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hideMark/>
          </w:tcPr>
          <w:p w:rsidR="00C36911" w:rsidRPr="00C36911" w:rsidRDefault="00C36911" w:rsidP="00C3691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369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 </w:t>
            </w:r>
          </w:p>
        </w:tc>
      </w:tr>
    </w:tbl>
    <w:p w:rsidR="00C36911" w:rsidRPr="00C36911" w:rsidRDefault="00C36911" w:rsidP="00C36911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</w:pPr>
      <w:bookmarkStart w:id="11" w:name="str_4"/>
      <w:bookmarkEnd w:id="11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2. Dnevni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boravak</w:t>
      </w:r>
      <w:proofErr w:type="spellEnd"/>
    </w:p>
    <w:p w:rsidR="00C36911" w:rsidRPr="00C36911" w:rsidRDefault="00C36911" w:rsidP="00C36911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2" w:name="str_5"/>
      <w:bookmarkEnd w:id="12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a) Dnevni </w:t>
      </w: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boravak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ometena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razvoju</w:t>
      </w:r>
      <w:proofErr w:type="spellEnd"/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3" w:name="clan_9"/>
      <w:bookmarkEnd w:id="13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9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dnevni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ometeno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fizičkom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psihičkom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razvoju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obolelo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autizma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poremećajima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ponašanju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odraslo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lice,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zavisnosti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stepena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vrste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ometenosti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mogućnosti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razloga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ovakav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oblik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najcelishodniji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4" w:name="clan_10"/>
      <w:bookmarkEnd w:id="14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10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okviru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dnevni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ishrana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zdravstvena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okupaciona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terapija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zabavne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rekreativne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aktivnosti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njihovim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sposobnostima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sklonostima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Vaspitno-obrazovni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ponedeljka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petka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vremenu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6.30 do 17.00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časova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subotom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vremenu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8.00 do 14.00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časova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vikend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)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nadležnoj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dnevnog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omladine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odraslih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mentalno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ometenih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razvoju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daljem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tekstu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: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).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5" w:name="clan_11"/>
      <w:bookmarkEnd w:id="15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11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korišćenje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dnevnog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razvrstavanju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kategorizaciji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ometenih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razvoju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mišljenjem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Komisije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dodatne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obrazovne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zdravstvene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podrške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detetu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učeniku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staralac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razmatranje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vrši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kriterijumima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predviđenim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pravilnikom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prijemu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otpustu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6" w:name="clan_12"/>
      <w:bookmarkEnd w:id="16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12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dnevnog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prevoza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prigradskom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saobraćaju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dnevnog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njihove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pratioce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snosi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visini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prevoza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7" w:name="clan_13"/>
      <w:bookmarkEnd w:id="17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13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pripreme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distribucije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dnevnog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vrši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Javna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predškolska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Pčelica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"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Na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predhodnog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saglasnost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daje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veće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Sa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zaključuje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ugovor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regulišu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međusobna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obaveze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8" w:name="str_6"/>
      <w:bookmarkEnd w:id="18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lastRenderedPageBreak/>
        <w:t xml:space="preserve">b) Dnevni </w:t>
      </w: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boravak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za stare </w:t>
      </w: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osobe</w:t>
      </w:r>
      <w:proofErr w:type="spellEnd"/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9" w:name="clan_14"/>
      <w:bookmarkEnd w:id="19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14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Dnevni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stare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osobe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sprovodi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dnevnim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centrima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klubovima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odrasla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dnevnom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centru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obezbeđuje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dnevno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zbrinjavanje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ishrana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zdravstvena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okupaciona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terapija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zabavne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rekreativne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aktivnosti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zavisno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dnevnom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centru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obezbeđuje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trajanju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10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časova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dana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nedelje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klubovima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odrasla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zadovoljavaju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svakodnevne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životne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naročito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: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druženje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integracija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rehabilitacija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razvijanje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solidarnosti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samopomoći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zabavne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rekreativne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duhovne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Dnevni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stare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osobe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organizovaće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zaključuje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ugovor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20" w:name="clan_15"/>
      <w:bookmarkEnd w:id="20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15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dnevnog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lice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ostvarilo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kriterijuma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mogućnost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celishodnost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konkretnom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slučaju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21" w:name="clan_16"/>
      <w:bookmarkEnd w:id="21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16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dnevnog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ukupni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mesečni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iznad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visine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nominalnog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regresiranje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regresnoj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skali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8. Ove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</w:pPr>
      <w:bookmarkStart w:id="22" w:name="str_7"/>
      <w:bookmarkEnd w:id="22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3.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prihvatilište</w:t>
      </w:r>
      <w:proofErr w:type="spellEnd"/>
    </w:p>
    <w:p w:rsidR="00C36911" w:rsidRPr="00C36911" w:rsidRDefault="00C36911" w:rsidP="00C36911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23" w:name="str_8"/>
      <w:bookmarkEnd w:id="23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a) </w:t>
      </w: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Prihvatilište</w:t>
      </w:r>
      <w:proofErr w:type="spellEnd"/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24" w:name="clan_17"/>
      <w:bookmarkEnd w:id="24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17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Prihvatilište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oblik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privremenog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zbrinjavanja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iznenada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ostala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bez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razloga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moraju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zbrinuta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van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svoje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prihvatilištu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ishrane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prenoćišta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),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higijene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zdravstvena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savetodavno-terapijske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25" w:name="clan_18"/>
      <w:bookmarkEnd w:id="25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18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Privremeni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prihvatilištu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bez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adekvatnog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roditeljskog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staranja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poremećajem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ponašanju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ženama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žrtvama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porodičnog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nasilja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iznenada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ostala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bez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razloga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moraju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zbrinuta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van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svoje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26" w:name="clan_19"/>
      <w:bookmarkEnd w:id="26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19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prihvatilišta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uspostavljanja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odgovarajućeg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najviše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30 dana.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Izuzetno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prihvatilištu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- "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Sigurna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žrtve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porodičnog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nasilja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"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trajati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dana do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šest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s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produžiti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nalaza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predloga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stručne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komisije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Centra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vreme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prihvatilištu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- "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Sigurna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žrtve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porodičnog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nasilja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"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stručna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komisija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Centra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vrši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mesečnu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proveru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stepena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ugroženosti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prihvatilište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vrši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uput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. 20- 23</w:t>
      </w:r>
    </w:p>
    <w:p w:rsidR="00C36911" w:rsidRPr="00C36911" w:rsidRDefault="00C36911" w:rsidP="00C369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>(</w:t>
      </w:r>
      <w:proofErr w:type="spellStart"/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>Brisano</w:t>
      </w:r>
      <w:proofErr w:type="spellEnd"/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>)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27" w:name="clan_24"/>
      <w:bookmarkEnd w:id="27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24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Prihvatilište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omladine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"Duško Radović"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Prihvatilištu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Sigurna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žrtve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porodičnog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nasilja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."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Međusobna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obaveze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vezi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prihvatom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prihvatilište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"Duško Radović"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regulisaće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ugovorom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zaključuje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Dom "Duško Radović".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prihvatilišta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odrasla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organizovaće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Centru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"Mara"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</w:pPr>
      <w:bookmarkStart w:id="28" w:name="str_9"/>
      <w:bookmarkEnd w:id="28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4.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Socijalno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stanovanje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zaštićenim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uslovima</w:t>
      </w:r>
      <w:proofErr w:type="spellEnd"/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29" w:name="clan_25"/>
      <w:bookmarkEnd w:id="29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25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vrsta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području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Niša,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objektima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predviđenim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posebnim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aktom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30" w:name="clan_26"/>
      <w:bookmarkEnd w:id="30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26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Nosilac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korišćenja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objekta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Grad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obavezama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toga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proističu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uključujući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upis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katastar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nepokretnosti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31" w:name="clan_27"/>
      <w:bookmarkEnd w:id="31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27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>Objektima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namenjenim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zaštićenim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objekta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nadležnosti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Centra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32" w:name="clan_28"/>
      <w:bookmarkEnd w:id="32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28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investicionog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objekata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zaštićenim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33" w:name="clan_29"/>
      <w:bookmarkEnd w:id="33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29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objektima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ugrožene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nesposobnosti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privređivanje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a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stambeno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ugroženi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Stambeno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ugroženim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smatra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pojedinac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on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njegove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stan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porodičnu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stambenu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zgradu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Republike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Srbije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svojini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susvojini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da ne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državni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stan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zakupa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mogućnosti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stambeno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pitanje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način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ne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ispunjava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Izuzetno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objektima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ugrožene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statusu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izbeglog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raseljena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područja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Kosova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Metohije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ukoliko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ne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ostvaruju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veće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nadležno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telo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obrazuje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delatnosti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izbor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kategorija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34" w:name="clan_30"/>
      <w:bookmarkEnd w:id="34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30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objekte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zaštićenim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parovi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),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samohrani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decom,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ostale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kategorije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posebno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ugroženih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nesposobnim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smanjeno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sposobnim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hraniteljem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usled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invalidnosti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težeg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hroničnog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oboljenja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),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mlađa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punoletna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bez oba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redovnom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školovanju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Samohranim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smislu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smatra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maloletnoj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mlađoj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punoletnoj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redovnom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školovanju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razvedeni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došlo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prekida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vanbračne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zajednice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umro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proglašen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umrlog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nepoznat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35" w:name="clan_31"/>
      <w:bookmarkEnd w:id="35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31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korišćenje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objektu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odlučuje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prilaže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sledeća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dokumentacija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kopije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ličnih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karata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punoletnih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prijave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prebivališta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priznavanju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uverenje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imovnom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Poreske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prebivališta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rođenja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punoletne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uverenje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katastarskim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punoletne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prebivališta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rođenja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Izbegla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umesto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dokumentacije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alineje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prilažu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kopije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izbegličkih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legitimacija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uverenje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boravištu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raseljena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umesto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dokumentacije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alineje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prilažu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kopije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ličnih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karata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punoletne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kopije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legitimacije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raseljenog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uverenje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boravištu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36" w:name="clan_32"/>
      <w:bookmarkEnd w:id="36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32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Pored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dokumentacije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31.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zavisnosti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ugroženosti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prilaže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sledeća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dokumentacija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Stara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matične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knjige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rođenih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Samohrani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decom: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matične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knjige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rođenih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samohranog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matične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knjige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umrlih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izvodi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matične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knjige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rođenih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maloletnu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nadležnog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vršenju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roditeljskog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Ostale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kategorije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posebno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ugroženih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Centra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priznavanju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Mlađa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punoletna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bez oba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redovnom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školovanju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izvodi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matične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knjige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umrlih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oba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uverenje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redovnom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školovanju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37" w:name="clan_33"/>
      <w:bookmarkEnd w:id="37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33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Centrom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međusobnim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obavezama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zaključiti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ugovor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38" w:name="clan_34"/>
      <w:bookmarkEnd w:id="38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34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prestaje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korišćenje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objekta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zaštićenim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slučaju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dođe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promene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njegovom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porodičnom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imovinsko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statusu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uticaja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njegovo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korišćenje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objekta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zaštićenim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nenamenski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prostor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opremu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svojim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ponašanjem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remeti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red </w:t>
      </w:r>
      <w:proofErr w:type="spellStart"/>
      <w:proofErr w:type="gram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time</w:t>
      </w:r>
      <w:proofErr w:type="gram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ometa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nesmetanom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korišćenju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smrću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39" w:name="clan_35"/>
      <w:bookmarkEnd w:id="39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35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Objekat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sposoban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njega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određuje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saglasnost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delatnosti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njegov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kontroliše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40" w:name="clan_36"/>
      <w:bookmarkEnd w:id="40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36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isplaćuje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mesečno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visini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četiri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ministarstva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nadležnog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nominalnom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uvećana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doprinosa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penzijsko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invalidsko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osiguranje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međusobnim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dužnostima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zaključuje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ugovor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između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Centra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41" w:name="clan_37"/>
      <w:bookmarkEnd w:id="41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37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Svi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zaštićenim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delimično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oslobađanje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komunalnih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utrošenu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vodu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ostale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komunalne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skladu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kriterijumima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merilima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predviđenim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Svi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snose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utrošenu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električnu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energiju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stambenim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jedinicama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zajednički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utrošenu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električnu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energiju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telefon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snose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zajedno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nabavku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energenata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grejanje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objekata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isplaćuju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42" w:name="clan_38"/>
      <w:bookmarkEnd w:id="42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lastRenderedPageBreak/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38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snosi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komunalne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utrošenu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vodu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utrošenu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električnu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energiju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</w:pPr>
      <w:bookmarkStart w:id="43" w:name="str_10"/>
      <w:bookmarkEnd w:id="43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5.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Privremeno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stanovanje</w:t>
      </w:r>
      <w:proofErr w:type="spellEnd"/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44" w:name="clan_39"/>
      <w:bookmarkEnd w:id="44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39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Privremeno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vrsta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obuhvaćena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omladina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bez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roditeljskog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staranja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prestao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hraniteljskoj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prebivalištem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Ukoliko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omladine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privremeno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omladina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opština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Nišavskom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okrugu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45" w:name="clan_40"/>
      <w:bookmarkEnd w:id="45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40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Privremeno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lice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da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operativnim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otpusta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privremeno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pitanja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daljeg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zbrinjavanja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način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najcelishodnije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mogućnosti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povratka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sopstvenu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način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ne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problem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zbrinjavanja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;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da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nalaze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redovnom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školovanju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;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preduzete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mere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profesionalno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osposobljavanje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Privremeno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trajanju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1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46" w:name="clan_41"/>
      <w:bookmarkEnd w:id="46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41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Nosilac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korišćenja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objekta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47" w:name="clan_42"/>
      <w:bookmarkEnd w:id="47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42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režijski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)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investicionog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48" w:name="clan_43"/>
      <w:bookmarkEnd w:id="48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43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namenskom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korišćenju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objekta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staraju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delatnosti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49" w:name="clan_44"/>
      <w:bookmarkEnd w:id="49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44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Stručni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Centra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sačinjava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listu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prioriteta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objekat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donosi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ostvaruju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privremeno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određuje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lice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privremeno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period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korišćenja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50" w:name="clan_45"/>
      <w:bookmarkEnd w:id="50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45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obaveštava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delatnosti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ukoliko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ostvaruju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privremeno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39.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51" w:name="clan_46"/>
      <w:bookmarkEnd w:id="51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46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delatnosti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slučaju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45.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ponudi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omladine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bez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roditeljskog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staranja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opština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Okrugu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Ugovorom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zaključenim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između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opština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Nišavskog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okruga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regulišu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međusobna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obaveze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52" w:name="clan_47"/>
      <w:bookmarkEnd w:id="52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47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privremeno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prestati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pre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isteka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utvrđenog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perioda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ukoliko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način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pitanje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ne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pridržava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ne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namenski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stan,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oštećuje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ne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urednom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promeni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mesto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prebivališta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53" w:name="clan_47a"/>
      <w:bookmarkEnd w:id="53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47a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Svrha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personalne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asistencije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odgovarajuće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individualne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praktične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podrške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neophodna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zadovoljavanje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ličnih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uključivanje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obrazovne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aktivnosti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zajednici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uspostavljanja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većeg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nivoa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samostalnosti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personalna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asistencija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personalne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asistencije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dostupne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punoletnim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invaliditetom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prvim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stepenom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podrške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ostvaruju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uvećani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dodatak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tuđu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sposobnost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samostalno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donošenje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angažovani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aktivno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uključeni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različitih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udruženja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građana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sportskih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političkih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partija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angažmana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uključeni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redovni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individualni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obrazovni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program.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54" w:name="clan_47b"/>
      <w:bookmarkEnd w:id="54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47b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Svrha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angažovanja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ličnog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pratioca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detetu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odgovarajuće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individualne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praktične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podrške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uključivanja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redovno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školovanje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aktivnosti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zajednici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uspostavljanja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većeg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nivoa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samostalnosti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>Uslugu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neposredno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lični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pratilac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deteta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kroz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aktivnosti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planiraju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realizuju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skladu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individualnim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deteta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kretanja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higijene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oblačenja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hranjenja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komunikacije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koristiti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kraja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redovnog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školovanja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uključujući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završetak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škole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Lični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pratilac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dostupan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detetu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invaliditetom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smetnjama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razvoju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podrška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zadovoljavanje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svakodnevnom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životu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kretanja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higijene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hranjenja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oblačenja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komunikacije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pod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uključeno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vaspitno-obrazovnu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školu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do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kraja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redovnog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školovanja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uključujući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završetak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škole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55" w:name="clan_47v"/>
      <w:bookmarkEnd w:id="55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47v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Svrha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predaha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kratkoročni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povremeni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deteta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smetnjama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razvoju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koji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obezbeđuje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dnevni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vikend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višednevni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čime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podrška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detetu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tako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deteta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podizanju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kvaliteta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njihovog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života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ciljem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ostanka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deteta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Predah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obezbeđuje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kratkoročna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povremena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mladima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smetnjama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razvoju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unapređuju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razvijaju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veštine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samostalnog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života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mogućnosti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uključivanje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zajednicu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razvijanje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očuvanje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unapređenje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snaga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predah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najduže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45 dana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toku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kalendarske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s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trajati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najduže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20 dana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kontinuitetu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mladima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smetnjama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razvoju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uzrasta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pet do 26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života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to: 1)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intelektualnim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teškoćama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autizmom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; 2)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višestrukim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smetnjama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razvoju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; 3)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senzornim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invaliditetom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; 4)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fizičkim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invaliditetom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predah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dostupna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smetnjama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razvoju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njihovim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starateljima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prebivalište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Niša.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predah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dnevni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omladine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odraslih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mentalno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ometenih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razvoju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"Mara"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pripreme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distribucije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predah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vrši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Javna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predškolska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Pčelica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"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. Na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saglasnost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daje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veće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</w:pPr>
      <w:bookmarkStart w:id="56" w:name="str_11"/>
      <w:bookmarkEnd w:id="56"/>
      <w:r w:rsidRPr="00C36911"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  <w:t>III MATERIJALNA PODRŠKA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57" w:name="clan_48"/>
      <w:bookmarkEnd w:id="57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48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materijalnu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podršku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obezbeđenja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egzistencijalnog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minimuma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podrške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uključenosti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Materijalna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podrška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to: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opremu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2.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jednokratnu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3.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</w:t>
      </w:r>
      <w:proofErr w:type="spellEnd"/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4.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oslobađanje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komunalnih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 xml:space="preserve">5.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sahrane</w:t>
      </w:r>
      <w:proofErr w:type="spellEnd"/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6.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oplodnju</w:t>
      </w:r>
      <w:proofErr w:type="spellEnd"/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7.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interventnu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jednokratnu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</w:pPr>
      <w:bookmarkStart w:id="58" w:name="str_12"/>
      <w:bookmarkEnd w:id="58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1.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opremu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ustanovu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drugu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porodicu</w:t>
      </w:r>
      <w:proofErr w:type="spellEnd"/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59" w:name="clan_49"/>
      <w:bookmarkEnd w:id="59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49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opremu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lice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upućuje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opremu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ne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obezbedi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mu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obezbediti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srodnici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dužni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učestvuju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njegovom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izdržavanju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Oprema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obuhvata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nabavku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odeće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obuće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prevoz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60" w:name="clan_50"/>
      <w:bookmarkEnd w:id="60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50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opremu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sadržini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vrednosti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opreme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odlučuje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rad.</w:t>
      </w:r>
    </w:p>
    <w:p w:rsidR="00C36911" w:rsidRPr="00C36911" w:rsidRDefault="00C36911" w:rsidP="00C36911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</w:pPr>
      <w:bookmarkStart w:id="61" w:name="str_13"/>
      <w:bookmarkEnd w:id="61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2.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jednokratnu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pomoć</w:t>
      </w:r>
      <w:proofErr w:type="spellEnd"/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62" w:name="clan_51"/>
      <w:bookmarkEnd w:id="62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51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jednokratnu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pojedinac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nađu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ne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samostalno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prevazići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naročito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slučajevima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zadovoljavanja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životnih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Zadovoljavanjem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životnih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smatra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naročito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nabavka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: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neophodnih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domaćinstvo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namirnica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ogreva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udžbenika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školskog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pribora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zimnice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neophodne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garderobe,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zadovoljavanje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izazvanih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specifičnim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situacijom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bolest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teška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invalidnost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dr.).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63" w:name="clan_52"/>
      <w:bookmarkEnd w:id="63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52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Jednokratna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obezbeđivanju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dobrovoljno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angažovanje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sposobnih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pojedinaca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Pojedinac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jednokratnu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koristiti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više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puta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kalendarskoj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s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ukupna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ne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prelaze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dvostruki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prosečne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zarade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zaposlenom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dobrovoljno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angažovanje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smatra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koji je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momentu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poznat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podatak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isplaćenoj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prosečnoj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zaradi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64" w:name="clan_53"/>
      <w:bookmarkEnd w:id="64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53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 xml:space="preserve">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cilju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koordiniranja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dobrovoljnog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rada,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delatnosti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upućuje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sposobne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dobrovoljni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javno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preduzeće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direktnog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indirektnog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budžetskih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65" w:name="clan_54"/>
      <w:bookmarkEnd w:id="65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54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Ukoliko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lice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sposobno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njegovog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domaćinstva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odbiju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ponuđeni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neopravdanih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razloga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gube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jednokratnu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51.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66" w:name="clan_55"/>
      <w:bookmarkEnd w:id="66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55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rešavanja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jednokratnu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dužan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li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pružanjem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efikasnije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postići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zadovoljavanje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67" w:name="clan_56"/>
      <w:bookmarkEnd w:id="67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56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Jednokratna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obezbeđivanju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daje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životnim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namirnicama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higijenu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odevnim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predmetima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količinama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srazmerno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broju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domaćinstva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Centra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rad.</w:t>
      </w:r>
    </w:p>
    <w:p w:rsidR="00C36911" w:rsidRPr="00C36911" w:rsidRDefault="00C36911" w:rsidP="00C36911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</w:pPr>
      <w:bookmarkStart w:id="68" w:name="str_14"/>
      <w:bookmarkEnd w:id="68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3.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besplatan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obrok</w:t>
      </w:r>
      <w:proofErr w:type="spellEnd"/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69" w:name="clan_57"/>
      <w:bookmarkEnd w:id="69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57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utvrđenim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potpunim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gubitkom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sposobnosti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propisima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penzijskom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invalidskom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osiguranju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pod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prebivalište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najmanje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dana pre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boravište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 rada Niša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najmanje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dana pre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ukoliko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izbeglicama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raseljenim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Kosova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Metohije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sauživaoci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potpuno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nesposobna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70" w:name="clan_58"/>
      <w:bookmarkEnd w:id="70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58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sastoji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toplog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dnevno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paketa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prehrambenih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namirnica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pripremu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toku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količina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prehrambenih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namirnica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paketu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određuje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zavisnosti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broja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porodičnog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domaćinstva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ostvaruju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71" w:name="clan_59"/>
      <w:bookmarkEnd w:id="71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59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korišćenje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Centru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pokreće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živi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nosioca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zajedničkog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domaćinstva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zakonskog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zastupnika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staraoca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službenoj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dužnosti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72" w:name="clan_60"/>
      <w:bookmarkEnd w:id="72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lastRenderedPageBreak/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60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Uz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prilaže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fotokopija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ostvarivanju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fotokopija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utvrđivanju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potpunog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gubitka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sposobnosti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podnosioca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punoletne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sauživaoce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Izbeglice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raseljena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Kosova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Metohije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dokumentaciju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prilažu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kopije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izbegličkih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legitimacija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punoletnih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izbeglice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kopije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legitimacija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raseljenih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uverenja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Policijske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boravištu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73" w:name="clan_61"/>
      <w:bookmarkEnd w:id="73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61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priznaje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narednog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dana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za period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šest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nakon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čega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dužan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obnovi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promeni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bitnoj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korišćenje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dužan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rad,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pet dana.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74" w:name="clan_62"/>
      <w:bookmarkEnd w:id="74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62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Izbor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obezbediti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sprovodiće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skladu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javnim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nabavkama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slučaju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obezbedi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kroz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Crveni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okviru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programskih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aktivnosti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javnih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ovlašćenja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učešću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prihvatanju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donosi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Veće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pripreme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raspodele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sprovodi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Organizacija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Crveni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skladu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normativima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kriterijumima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preporukama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Međunarodne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Crveni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75" w:name="clan_63"/>
      <w:bookmarkEnd w:id="75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63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sačinjava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spiskove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dostavlja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vrši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isporuku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najkasnije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25-og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naredni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76" w:name="clan_64"/>
      <w:bookmarkEnd w:id="76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64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Na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spiskova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63.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nosioca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izdaje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korisničku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knjižicu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bonove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obrok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delatnosti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Korisnička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knjižica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sadrži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: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prezime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nosioca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JMBG,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adresu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broj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domaćinstva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broj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period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važenja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</w:pPr>
      <w:bookmarkStart w:id="77" w:name="str_15"/>
      <w:bookmarkEnd w:id="77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4.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oslobađanje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od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plaćanja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komunalnih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usluga</w:t>
      </w:r>
      <w:proofErr w:type="spellEnd"/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78" w:name="clan_65"/>
      <w:bookmarkEnd w:id="78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lastRenderedPageBreak/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65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oslobađanje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isporučenu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toplotnu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energiju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utrošenu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vodu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iznošenje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smeća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pripada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živi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domaćinstvu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najmanje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vrste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komunalnih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79" w:name="clan_66"/>
      <w:bookmarkEnd w:id="79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66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oslobađanje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komunalnih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obveznik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vlasnik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zakupac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stambenoj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zgradi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privatnoj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80" w:name="str_16"/>
      <w:bookmarkEnd w:id="80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a) </w:t>
      </w: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potpuno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oslobođenje</w:t>
      </w:r>
      <w:proofErr w:type="spellEnd"/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81" w:name="clan_67"/>
      <w:bookmarkEnd w:id="81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67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potpuno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oslobađanje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komunalnih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pojedinac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nesposoban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privređivanje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pretežan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broj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nesposoban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privređivanje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a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ostvaruju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oružanih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sukoba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devedesetih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 bez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obveznik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komunalnih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kancelariji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čijem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području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živi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oslobađanje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komunalnih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sadrži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: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prezime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podnosioca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jedinstveni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matični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broj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građana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adresu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broj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vodomera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matični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broj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šifru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objekta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korišćenja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korišćenja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Podnosioci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2.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prilažu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fotokopije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računa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komunalne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82" w:name="str_17"/>
      <w:bookmarkEnd w:id="82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b) </w:t>
      </w: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delimično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oslobođenje</w:t>
      </w:r>
      <w:proofErr w:type="spellEnd"/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83" w:name="clan_68"/>
      <w:bookmarkEnd w:id="83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68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delimično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oslobađanje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komunalnih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visini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1.000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dinara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sposobnosti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imaoci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karata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oružanih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sukoba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devedesetih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ukoliko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oslobođeni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utrošenu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vodu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iznošenje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smeća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delimično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oslobađanje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komunalnih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ostvaruju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oružanih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sukoba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devedesetih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Niša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primanjima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35.000,00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dinara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45%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primanjima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35.000,00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45.000,00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dinara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30%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primanjima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45.000,00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87.000,00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dinara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5%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ukoliko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oslobođeni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isporučenu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toplotnu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energiju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utrošenu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vodu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iznošenje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smeća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 xml:space="preserve">Uz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delimično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oslobađanje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komunalnih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prilažu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se: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fotokopije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računa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dokumentacija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izdavanje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84" w:name="clan_69"/>
      <w:bookmarkEnd w:id="84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69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stranke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potpuno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delimično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oslobađanje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komunalnih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kompletnom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dokumentacijom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zaposleni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kancelariji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dostavlja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Centru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rad,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donosi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odgovarajuće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potpuno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delimično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oslobađanje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komunalnih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priznaje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trajanju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6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dana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podnetog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sprovedenom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sačinjava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spiskove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potpuno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delimično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oslobađanje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oslobađaju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dostavlja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desetog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nadležnoj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službi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naplatu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</w:pPr>
      <w:bookmarkStart w:id="85" w:name="str_18"/>
      <w:bookmarkEnd w:id="85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5.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sahrane</w:t>
      </w:r>
      <w:proofErr w:type="spellEnd"/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86" w:name="clan_70"/>
      <w:bookmarkEnd w:id="86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70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sahranjuju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: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bez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smeštaj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snosi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nadležno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ministarstvo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bez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prebivališta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trenutku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smrti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nađu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području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skladu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bez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domaćinstvu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srodnike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srodnike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mogućnosti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snose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sahrane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87" w:name="clan_71"/>
      <w:bookmarkEnd w:id="87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71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Ukoliko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srodnici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obavezni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izdržavanje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snosili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sahrane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70.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sahrane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visini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učinjenih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nabavku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najneophodnije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pogrebne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opreme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sahrane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visini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učinjenih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nabavku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najneophodnije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pogrebne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opreme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sanduk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pokrov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piramida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),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prevoz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posmrtnih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ostataka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izvršenu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sahranu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besplatno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sahranjivanje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obaveštava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građanska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izdaje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nalog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JKP "Gorica"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izvrši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sahranu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88" w:name="clan_72"/>
      <w:bookmarkEnd w:id="88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72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Ukoliko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smrti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sahranjenog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pokrene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ostavinski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uzeti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učešće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prijaviti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potraživanje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ostavinskoj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masi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visini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učinjenih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sahrane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Ukoliko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ostavinski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okončan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bez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saznanja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Centra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ovaj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protiv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naslednika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legatara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pokrenuti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sudski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sahrane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</w:pPr>
      <w:bookmarkStart w:id="89" w:name="str_19"/>
      <w:bookmarkEnd w:id="89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6.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vantelesnu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oplodnju</w:t>
      </w:r>
      <w:proofErr w:type="spellEnd"/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90" w:name="clan_73"/>
      <w:bookmarkEnd w:id="90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lastRenderedPageBreak/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73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vrsta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materijalne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podrške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obuhvaćeni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supružnici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vanbračni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partneri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zbog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steriliteta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privremene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neplodnosti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supružnici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vanbračni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partneri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nastupila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neplodnost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a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klinikama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van Niša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vrši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do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visine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Ginekološko-akušerskoj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klinici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Kliničkog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centra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supružnici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vanbračni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partneri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prebivalište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boravište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izbeglice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raseljena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Kosova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Metohije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)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najmanje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dana pre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imala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: tri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stimulansa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biomedicinski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potpomognutog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oplođenja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tri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krioembriotransfera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navršenih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42.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života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postojećoj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zajednici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bračnoj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vanbračnoj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)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a koji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Republički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zavod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zdravstveno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osiguranje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Beograd 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Filijala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Nišavski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okrug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stimulansa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biomedicinski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potpomognutog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oplođenja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krioembriotransfer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navršenih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42.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života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postojećoj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zajednici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bračnoj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vanbračnoj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)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dobijeno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biomedicinski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potpomognutog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oplođenja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a koji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Republički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zavod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zdravstveno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osiguranje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Beograd 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Filijala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Nišavski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okrug.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91" w:name="clan_74"/>
      <w:bookmarkEnd w:id="91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74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Supružnici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vanbračni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partneri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73.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tri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ne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prelaze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četiri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prosečne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zarade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visini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100%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Supružnici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vanbračni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partneri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73.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tri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prelaze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četiri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prosečne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zarade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visini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50%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92" w:name="clan_75"/>
      <w:bookmarkEnd w:id="92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75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delatnosti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toku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kalendarske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podneti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najranije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30 dana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naznačenog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termina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obavljanje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93" w:name="clan_76"/>
      <w:bookmarkEnd w:id="93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76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 xml:space="preserve">Uz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podnosilac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prilaže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fotokopije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ličnih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karata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supružnike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vanbračne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partnere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fotokopija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izbegličke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legitimacije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izbeglice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legitimacija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raseljenog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uverenje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Policijske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boravištu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raseljena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potvrdu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visini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tri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supružnike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vanbračne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partnere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uverenje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Nacionalne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službe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zapošljavanje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nezaposlena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potvrda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izabrane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zdravstvene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naznačenim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terminom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obavljanja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profaktura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predračun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)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izabrane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zdravstvene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visini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obavljanje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mlađa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40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dostavljaju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potvrdu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Republičkog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zavoda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zdravstveno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osiguranje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Beograd-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Filijala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Nišavski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okrug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puta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bila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Ako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okončan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izvršeno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pored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dokumentacije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navedene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profakture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predračun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),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izabrane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zdravstvene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podnosilac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prilaže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i: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fakturu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račun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)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izabrane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zdravstvene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izvršenom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dokazom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izvršenoj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uplati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potvrdu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izabrane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zdravstvene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datumom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obavljenog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tekući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račun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izvršiti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refundacija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refundaciju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tri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dana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obavljenog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94" w:name="clan_77"/>
      <w:bookmarkEnd w:id="94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77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odlučuje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delatnosti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95" w:name="clan_78"/>
      <w:bookmarkEnd w:id="95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78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delatnosti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sprovedenom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dostavlja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finansijskom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dokumentacijom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ostvarenom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 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Sekretarijatu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nadležnom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prenosa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Ukoliko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vrši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profakturi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izvršiće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prenos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račun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izabrane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zdravstvene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Ako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završen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podnosilac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izvršio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plaćanje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refundiraće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tekući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račun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podnosioca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</w:pPr>
      <w:bookmarkStart w:id="96" w:name="str_20"/>
      <w:bookmarkEnd w:id="96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lastRenderedPageBreak/>
        <w:t xml:space="preserve">7.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interventnu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jednokratnu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novčanu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pomoć</w:t>
      </w:r>
      <w:proofErr w:type="spellEnd"/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97" w:name="clan_79"/>
      <w:bookmarkEnd w:id="97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79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interventnu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jednokratnu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obezbeđuje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nalaze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trenutne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izuzetno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teške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situacije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stambene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ugroženosti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ne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samostalno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prevaziđu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izazvane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požarom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poplavom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nepogodom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potpuno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uništen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znatno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oštećen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stambeni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objekat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smrću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teškom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invalidnošću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situacijama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proceni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Centra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interventnu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jednokratnu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predhodnog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1.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Pojedinac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požaru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poplavi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zemljotresu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nepogodama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potpuno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znatno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oštećen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stan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vlasništva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zakupa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-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pet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prosečnih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zarada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isplaćenu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2.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nesrećnim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slučajem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nastupila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smrt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više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tri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ne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prelazi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četiri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prosečne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zarade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isplaćene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-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tri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prosečne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zarade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isplaćene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3.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Pojedinac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oboleo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teške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bolesti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tri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ne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prelazi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četiri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prosečne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zarade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-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pet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prosečnih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zarada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isplaćenih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pod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oboleli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stekao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svojstvo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osiguranog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njegovog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lečenja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ne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padaju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teret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obaveznog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osiguranja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pojačanu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4. Deca bez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roditeljskog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staranja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evidenciji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Centra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rad,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nabavku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školskog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pribora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udžbenika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ekskurzije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rekreativne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nastave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-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50%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prosečne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zarade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isplaćene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Teškom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bolešću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smatraju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maligna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obolenja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šećerna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bolest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hemofilija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duševna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bolest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poremećaji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progresivna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nervno-mišićna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obolenja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cerebralna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paraliza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multiple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skleroza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reumatska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groznica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koronarne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cerebrovaskularne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bolesti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sistemske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autoimune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bolesti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hronične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bubrežne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insuficijencije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cistične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fibroze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Pod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podrazumevaju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tri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izuzev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dečijeg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dodatka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dodatka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telesno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oštećenje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primanja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nagrada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otpremnina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odlazak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penziju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primanja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učeničkog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studentskog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standarda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Visinu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interventne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jednokratne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slučajeve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2.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tačke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1, 2.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3.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procene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stručnog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98" w:name="clan_80"/>
      <w:bookmarkEnd w:id="98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80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toku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kalendarske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više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puta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interventnu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jednokratnu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2,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tačka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1, 2, 3, s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ukupna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tom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kalendarsku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ne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prelaze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petostruki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prosečne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zarade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isplaćene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 xml:space="preserve">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nalaze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teškom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izuzetno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odobriti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interventna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jednokratna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proceni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stručnog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Centra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Visina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odobrene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interventne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jednokratne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2.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ne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preći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visinu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10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prosečnih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neto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zarada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isplaćenih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</w:pPr>
      <w:bookmarkStart w:id="99" w:name="str_21"/>
      <w:bookmarkEnd w:id="99"/>
      <w:r w:rsidRPr="00C36911"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  <w:t>IV SOCIJALNA KARTA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00" w:name="clan_81"/>
      <w:bookmarkEnd w:id="100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81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statusa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građana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koristiti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dokumentovan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način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merenja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socijalno-ekonomskog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evidentiraju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podaci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ukupnom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statusu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Podaci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korišćenje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nadležnosti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pod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01" w:name="clan_82"/>
      <w:bookmarkEnd w:id="101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82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sačini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lični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prebivalište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boravište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dokazima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neophodnim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sačinjavanje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kancelarijama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Uz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prilaže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sledeću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dokumentaciju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fotokopije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ličnih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karata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odraslih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zajedničkog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domaćinstva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a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prijave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prebivališta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raseljena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: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legitimacija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raseljenih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fotokopija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lične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uverenje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boravištu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potvrdu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tri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zajedničkog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domaćinstva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uverenje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Nacionalne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službe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zapošljavanje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nezaposlene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zajedničkog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domaćinstva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uverenje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Službe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katastar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nepokretnosti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katastarskim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punoletne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zajedničkog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domaćinstva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rođenja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dokaze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činjenicama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vezi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nepokretnosti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stambenog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prostora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izvod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zemljišnih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knjiga-vlasnički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list,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ugovor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kupovini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nepokretnosti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porezu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uverenje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Republičkog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geodetskog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zavoda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ugovor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korišćenju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),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•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uverenje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imovnom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Poreske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stanovanja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rođenja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punoletne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domaćinstva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02" w:name="clan_83"/>
      <w:bookmarkEnd w:id="102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83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>Sve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podatke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dokumentacijom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zaposleni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kancelariji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dostavlja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Centru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rad,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status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porodice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formira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bazu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podataka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karata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03" w:name="clan_84"/>
      <w:bookmarkEnd w:id="103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84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Izmenu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podataka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sadržanih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građanin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obavezan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prijavi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15 dana od dana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nastanka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izmene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Dokumentacija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prilaže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sačinjavanju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obnavlja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šest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dana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</w:pPr>
      <w:bookmarkStart w:id="104" w:name="str_22"/>
      <w:bookmarkEnd w:id="104"/>
      <w:r w:rsidRPr="00C36911"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  <w:t>V POSTUPAK ZA OSTVARIVANJE PRAVA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05" w:name="clan_85"/>
      <w:bookmarkEnd w:id="105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85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pokreće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stranke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njenog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zakonskog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zastupnika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staraoca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službenoj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dužnosti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pokreće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službenoj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dužnosti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svoju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inicijativu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povodom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inicijative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građana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ovlašćenih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organa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fizičkih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to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interesu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zajednice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kada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postoji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interes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trećih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vodi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odredbama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opštem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06" w:name="clan_86"/>
      <w:bookmarkEnd w:id="106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86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odlučuje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odlučuje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delatnosti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dnevni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boravak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odlučuje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kojoj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dnevnog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boravka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žalbama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Centra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odlučuje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delatnosti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žalbama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delatnosti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odlučuje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Gradsko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veće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Žalbe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predaju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prvostepenom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07" w:name="clan_87"/>
      <w:bookmarkEnd w:id="107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87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društvene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delatnosti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vrši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reviziju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Centra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rad,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priznavanju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način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postupku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propisanim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08" w:name="clan_88"/>
      <w:bookmarkEnd w:id="108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88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Isplatu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novčanih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utvrđenih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vrši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osim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naknade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vantelesnu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oplodnju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</w:pPr>
      <w:bookmarkStart w:id="109" w:name="str_23"/>
      <w:bookmarkEnd w:id="109"/>
      <w:r w:rsidRPr="00C36911"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  <w:t>VI PRELAZNE I ZAVRŠNE ODREDBE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10" w:name="clan_89"/>
      <w:bookmarkEnd w:id="110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lastRenderedPageBreak/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89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Postupci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zahtevima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ostvarivanje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započeti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nisu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okončani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stupanja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snagu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okončaće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po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odredbama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11" w:name="clan_90"/>
      <w:bookmarkEnd w:id="111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90</w:t>
      </w:r>
    </w:p>
    <w:p w:rsidR="00C36911" w:rsidRPr="00C36911" w:rsidRDefault="00C36911" w:rsidP="00C369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>(</w:t>
      </w:r>
      <w:proofErr w:type="spellStart"/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>Brisan</w:t>
      </w:r>
      <w:proofErr w:type="spellEnd"/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>)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12" w:name="clan_91"/>
      <w:bookmarkEnd w:id="112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91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Stupanjem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snagu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prestaje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važi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 ("Sl. list Grada Niša", br. 69/2011) -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prečišćen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tekst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bookmarkStart w:id="113" w:name="clan_92"/>
      <w:bookmarkEnd w:id="113"/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92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Ova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stupa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snagu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osmog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dana od dana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objavljivanja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"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Službenom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listu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Niša".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 </w:t>
      </w:r>
    </w:p>
    <w:p w:rsidR="00C36911" w:rsidRPr="00C36911" w:rsidRDefault="00C36911" w:rsidP="00C369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Samostalni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izmenama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br/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pravima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oblasti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Grada Niša</w:t>
      </w:r>
    </w:p>
    <w:p w:rsidR="00C36911" w:rsidRPr="00C36911" w:rsidRDefault="00C36911" w:rsidP="00C369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 xml:space="preserve">("Sl. list </w:t>
      </w:r>
      <w:proofErr w:type="spellStart"/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>grada</w:t>
      </w:r>
      <w:proofErr w:type="spellEnd"/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 xml:space="preserve"> Niša", br. 96/2013)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3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Ova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stupa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snagu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osmog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dana od dana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objavljivanja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"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Službenom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listu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Niša", 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primenjuje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od 01.04.2014.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 </w:t>
      </w:r>
    </w:p>
    <w:p w:rsidR="00C36911" w:rsidRPr="00C36911" w:rsidRDefault="00C36911" w:rsidP="00C369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Samostalni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izmenama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br/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pravima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oblasti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Grada Niša</w:t>
      </w:r>
    </w:p>
    <w:p w:rsidR="00C36911" w:rsidRPr="00C36911" w:rsidRDefault="00C36911" w:rsidP="00C369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 xml:space="preserve">("Sl. list </w:t>
      </w:r>
      <w:proofErr w:type="spellStart"/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>grada</w:t>
      </w:r>
      <w:proofErr w:type="spellEnd"/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 xml:space="preserve"> Niša", br. 44/2014)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3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Ova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stupa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snagu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osmog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dana od dana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objavljivanja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"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Službenom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listu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Niša".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 </w:t>
      </w:r>
    </w:p>
    <w:p w:rsidR="00C36911" w:rsidRPr="00C36911" w:rsidRDefault="00C36911" w:rsidP="00C369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Samostalni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izmenama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dopunama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br/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pravima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oblasti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Grada Niša</w:t>
      </w:r>
    </w:p>
    <w:p w:rsidR="00C36911" w:rsidRPr="00C36911" w:rsidRDefault="00C36911" w:rsidP="00C369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 xml:space="preserve">("Sl. list </w:t>
      </w:r>
      <w:proofErr w:type="spellStart"/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>grada</w:t>
      </w:r>
      <w:proofErr w:type="spellEnd"/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 xml:space="preserve"> Niša", br. 118/2018)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lastRenderedPageBreak/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11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Ova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stupa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snagu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osmog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dana od dana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objavljivanja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"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Službenom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listu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Niša" 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primenjivaće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od 01.01.2019.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 </w:t>
      </w:r>
    </w:p>
    <w:p w:rsidR="00C36911" w:rsidRPr="00C36911" w:rsidRDefault="00C36911" w:rsidP="00C369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Samostalni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izmenama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dopunama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br/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pravima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oblasti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Grada Niša</w:t>
      </w:r>
    </w:p>
    <w:p w:rsidR="00C36911" w:rsidRPr="00C36911" w:rsidRDefault="00C36911" w:rsidP="00C369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 xml:space="preserve">("Sl. list </w:t>
      </w:r>
      <w:proofErr w:type="spellStart"/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>grada</w:t>
      </w:r>
      <w:proofErr w:type="spellEnd"/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 xml:space="preserve"> Niša", br. 18/2019)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6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Ova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stupa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snagu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osmog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dana od dana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objavljivanja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"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Službenom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listu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Niša".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 </w:t>
      </w:r>
    </w:p>
    <w:p w:rsidR="00C36911" w:rsidRPr="00C36911" w:rsidRDefault="00C36911" w:rsidP="00C369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Samostalni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članovi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izmenama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br/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pravima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oblasti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b/>
          <w:bCs/>
          <w:i/>
          <w:iCs/>
          <w:color w:val="000000"/>
          <w:kern w:val="0"/>
          <w:sz w:val="27"/>
          <w:szCs w:val="27"/>
          <w:lang w:val="en-US"/>
          <w14:ligatures w14:val="none"/>
        </w:rPr>
        <w:t xml:space="preserve"> Grada Niša</w:t>
      </w:r>
    </w:p>
    <w:p w:rsidR="00C36911" w:rsidRPr="00C36911" w:rsidRDefault="00C36911" w:rsidP="00C369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 xml:space="preserve">("Sl. list </w:t>
      </w:r>
      <w:proofErr w:type="spellStart"/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>grada</w:t>
      </w:r>
      <w:proofErr w:type="spellEnd"/>
      <w:r w:rsidRPr="00C36911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 xml:space="preserve"> Niša", br. 131/2022)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4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Ovlašćuje se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građanska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sačini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objavi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prečišćen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tekst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pravima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socijalne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zaštite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Niša.</w:t>
      </w:r>
    </w:p>
    <w:p w:rsidR="00C36911" w:rsidRPr="00C36911" w:rsidRDefault="00C36911" w:rsidP="00C36911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</w:pPr>
      <w:proofErr w:type="spellStart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>Član</w:t>
      </w:r>
      <w:proofErr w:type="spellEnd"/>
      <w:r w:rsidRPr="00C36911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val="en-US"/>
          <w14:ligatures w14:val="none"/>
        </w:rPr>
        <w:t xml:space="preserve"> 5</w:t>
      </w:r>
    </w:p>
    <w:p w:rsidR="00C36911" w:rsidRPr="00C36911" w:rsidRDefault="00C36911" w:rsidP="00C369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Ova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stupa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snagu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osmog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dana od dana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objavljivanja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"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Službenom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listu</w:t>
      </w:r>
      <w:proofErr w:type="spellEnd"/>
      <w:r w:rsidRPr="00C36911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Niša".</w:t>
      </w:r>
    </w:p>
    <w:p w:rsidR="008060EC" w:rsidRDefault="008060EC"/>
    <w:sectPr w:rsidR="00806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911"/>
    <w:rsid w:val="00060B05"/>
    <w:rsid w:val="005B13FF"/>
    <w:rsid w:val="008060EC"/>
    <w:rsid w:val="00C3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D85E4"/>
  <w15:chartTrackingRefBased/>
  <w15:docId w15:val="{0C19F3F5-ED03-4E58-B692-AE080C50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69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69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691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69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691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69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69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69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69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691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69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691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6911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6911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69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69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69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69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69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69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69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69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69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69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69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6911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691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6911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691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7091</Words>
  <Characters>40422</Characters>
  <Application>Microsoft Office Word</Application>
  <DocSecurity>0</DocSecurity>
  <Lines>336</Lines>
  <Paragraphs>94</Paragraphs>
  <ScaleCrop>false</ScaleCrop>
  <Company/>
  <LinksUpToDate>false</LinksUpToDate>
  <CharactersWithSpaces>47419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Kancelarija 1</dc:creator>
  <cp:keywords/>
  <dc:description/>
  <cp:lastModifiedBy>Kancelarija 1</cp:lastModifiedBy>
  <cp:revision>1</cp:revision>
  <dcterms:created xsi:type="dcterms:W3CDTF">2025-07-04T09:02:00Z</dcterms:created>
  <dcterms:modified xsi:type="dcterms:W3CDTF">2025-07-04T09:03:00Z</dcterms:modified>
</cp:coreProperties>
</file>