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93" w:rsidRDefault="00617A93" w:rsidP="00617A93">
      <w:pPr>
        <w:autoSpaceDE w:val="0"/>
        <w:autoSpaceDN w:val="0"/>
        <w:adjustRightInd w:val="0"/>
        <w:spacing w:after="0" w:line="240" w:lineRule="auto"/>
        <w:ind w:left="-567" w:right="-660"/>
        <w:jc w:val="center"/>
        <w:rPr>
          <w:rFonts w:ascii="Arial" w:hAnsi="Arial" w:cs="Arial"/>
          <w:b/>
          <w:bCs/>
          <w:color w:val="000000"/>
          <w:sz w:val="24"/>
          <w:szCs w:val="24"/>
        </w:rPr>
      </w:pPr>
      <w:r>
        <w:rPr>
          <w:rFonts w:ascii="Arial" w:hAnsi="Arial" w:cs="Arial"/>
          <w:b/>
          <w:bCs/>
          <w:color w:val="000000"/>
          <w:sz w:val="24"/>
          <w:szCs w:val="24"/>
        </w:rPr>
        <w:t>СМЕРНИЦЕ ЗА ПОДНОСИОЦЕ ПРИЈАВА НА ЈАВНИ</w:t>
      </w:r>
    </w:p>
    <w:p w:rsidR="00617A93" w:rsidRDefault="00617A93" w:rsidP="00617A93">
      <w:pPr>
        <w:autoSpaceDE w:val="0"/>
        <w:autoSpaceDN w:val="0"/>
        <w:adjustRightInd w:val="0"/>
        <w:spacing w:after="0" w:line="240" w:lineRule="auto"/>
        <w:ind w:left="-567" w:right="-660"/>
        <w:jc w:val="center"/>
        <w:rPr>
          <w:rFonts w:ascii="Arial" w:hAnsi="Arial" w:cs="Arial"/>
          <w:b/>
          <w:bCs/>
          <w:color w:val="000000"/>
          <w:sz w:val="24"/>
          <w:szCs w:val="24"/>
        </w:rPr>
      </w:pPr>
      <w:r>
        <w:rPr>
          <w:rFonts w:ascii="Arial" w:hAnsi="Arial" w:cs="Arial"/>
          <w:b/>
          <w:bCs/>
          <w:color w:val="000000"/>
          <w:sz w:val="24"/>
          <w:szCs w:val="24"/>
        </w:rPr>
        <w:t>KOНКУРС ЗА ФИНАНСИРАЊЕ И СУФИНАНСИРАЊЕ</w:t>
      </w:r>
    </w:p>
    <w:p w:rsidR="00617A93" w:rsidRDefault="00617A93" w:rsidP="00617A93">
      <w:pPr>
        <w:autoSpaceDE w:val="0"/>
        <w:autoSpaceDN w:val="0"/>
        <w:adjustRightInd w:val="0"/>
        <w:spacing w:after="0" w:line="240" w:lineRule="auto"/>
        <w:ind w:left="-567" w:right="-660"/>
        <w:jc w:val="center"/>
        <w:rPr>
          <w:rFonts w:ascii="Arial" w:hAnsi="Arial" w:cs="Arial"/>
          <w:b/>
          <w:bCs/>
          <w:color w:val="000000"/>
          <w:sz w:val="24"/>
          <w:szCs w:val="24"/>
          <w:lang w:val="sr-Cyrl-CS"/>
        </w:rPr>
      </w:pPr>
      <w:r>
        <w:rPr>
          <w:rFonts w:ascii="Arial" w:hAnsi="Arial" w:cs="Arial"/>
          <w:b/>
          <w:bCs/>
          <w:color w:val="000000"/>
          <w:sz w:val="24"/>
          <w:szCs w:val="24"/>
        </w:rPr>
        <w:t xml:space="preserve">ПРОЈЕКАТА ЗА МЛАДЕ У </w:t>
      </w:r>
      <w:r w:rsidR="003151D0">
        <w:rPr>
          <w:rFonts w:ascii="Arial" w:hAnsi="Arial" w:cs="Arial"/>
          <w:b/>
          <w:bCs/>
          <w:sz w:val="24"/>
          <w:szCs w:val="24"/>
        </w:rPr>
        <w:t>2020</w:t>
      </w:r>
      <w:r>
        <w:rPr>
          <w:rFonts w:ascii="Arial" w:hAnsi="Arial" w:cs="Arial"/>
          <w:b/>
          <w:bCs/>
          <w:sz w:val="24"/>
          <w:szCs w:val="24"/>
        </w:rPr>
        <w:t>.</w:t>
      </w:r>
      <w:r>
        <w:rPr>
          <w:rFonts w:ascii="Arial" w:hAnsi="Arial" w:cs="Arial"/>
          <w:b/>
          <w:bCs/>
          <w:color w:val="000000"/>
          <w:sz w:val="24"/>
          <w:szCs w:val="24"/>
        </w:rPr>
        <w:t xml:space="preserve"> ГОДИНИ</w:t>
      </w:r>
    </w:p>
    <w:p w:rsidR="00617A93" w:rsidRDefault="00617A93" w:rsidP="00617A93">
      <w:pPr>
        <w:autoSpaceDE w:val="0"/>
        <w:autoSpaceDN w:val="0"/>
        <w:adjustRightInd w:val="0"/>
        <w:spacing w:after="0" w:line="240" w:lineRule="auto"/>
        <w:ind w:left="-567" w:right="-660"/>
        <w:jc w:val="center"/>
        <w:rPr>
          <w:rFonts w:ascii="Arial" w:hAnsi="Arial" w:cs="Arial"/>
          <w:b/>
          <w:bCs/>
          <w:color w:val="000000"/>
          <w:sz w:val="24"/>
          <w:szCs w:val="24"/>
          <w:lang w:val="sr-Cyrl-CS"/>
        </w:rPr>
      </w:pPr>
    </w:p>
    <w:p w:rsidR="00617A93" w:rsidRDefault="00617A93" w:rsidP="00617A93">
      <w:pPr>
        <w:autoSpaceDE w:val="0"/>
        <w:autoSpaceDN w:val="0"/>
        <w:adjustRightInd w:val="0"/>
        <w:spacing w:after="0" w:line="240" w:lineRule="auto"/>
        <w:ind w:left="-567" w:right="-660"/>
        <w:jc w:val="center"/>
        <w:rPr>
          <w:rFonts w:ascii="Arial" w:hAnsi="Arial" w:cs="Arial"/>
          <w:b/>
          <w:bCs/>
          <w:color w:val="000000"/>
          <w:sz w:val="24"/>
          <w:szCs w:val="24"/>
          <w:lang w:val="sr-Cyrl-CS"/>
        </w:rPr>
      </w:pPr>
    </w:p>
    <w:p w:rsidR="00617A93" w:rsidRDefault="00617A93" w:rsidP="00617A93">
      <w:pPr>
        <w:pStyle w:val="BodyText"/>
        <w:ind w:left="0"/>
        <w:rPr>
          <w:b/>
          <w:bCs/>
          <w:lang w:val="sr-Cyrl-RS"/>
        </w:rPr>
      </w:pPr>
      <w:r>
        <w:rPr>
          <w:color w:val="000000"/>
          <w:lang w:val="sr-Cyrl-RS"/>
        </w:rPr>
        <w:t>Овим смерницама се ближе утврђују елементи конкурса</w:t>
      </w:r>
      <w:r>
        <w:rPr>
          <w:color w:val="000000"/>
          <w:lang w:val="sr-Latn-RS"/>
        </w:rPr>
        <w:t xml:space="preserve"> </w:t>
      </w:r>
      <w:r>
        <w:rPr>
          <w:bCs/>
          <w:color w:val="000000"/>
          <w:lang w:val="sr-Cyrl-RS"/>
        </w:rPr>
        <w:t>за финансирање и суфинансирање пројеката за младе за сва удружења за младе и/или за рад са младима са територије града Ниша</w:t>
      </w:r>
      <w:r w:rsidR="00550ADD">
        <w:rPr>
          <w:bCs/>
          <w:color w:val="000000"/>
          <w:lang w:val="sr-Cyrl-RS"/>
        </w:rPr>
        <w:t>.</w:t>
      </w:r>
      <w:r>
        <w:rPr>
          <w:b/>
          <w:bCs/>
          <w:lang w:val="sr-Cyrl-RS"/>
        </w:rPr>
        <w:t xml:space="preserve"> </w:t>
      </w:r>
    </w:p>
    <w:p w:rsidR="00EA0726" w:rsidRDefault="00EA0726" w:rsidP="00617A93">
      <w:pPr>
        <w:pStyle w:val="BodyText"/>
        <w:ind w:left="0"/>
        <w:rPr>
          <w:b/>
          <w:bCs/>
          <w:lang w:val="sr-Cyrl-RS"/>
        </w:rPr>
      </w:pPr>
    </w:p>
    <w:p w:rsidR="00EA0726" w:rsidRDefault="00EA0726" w:rsidP="00617A93">
      <w:pPr>
        <w:pStyle w:val="BodyText"/>
        <w:ind w:left="0"/>
        <w:rPr>
          <w:b/>
          <w:bCs/>
          <w:lang w:val="sr-Cyrl-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550ADD" w:rsidRPr="00550ADD" w:rsidRDefault="00550ADD" w:rsidP="00550ADD">
      <w:pPr>
        <w:widowControl w:val="0"/>
        <w:autoSpaceDE w:val="0"/>
        <w:autoSpaceDN w:val="0"/>
        <w:adjustRightInd w:val="0"/>
        <w:spacing w:after="0" w:line="240" w:lineRule="auto"/>
        <w:ind w:firstLine="280"/>
        <w:jc w:val="both"/>
        <w:rPr>
          <w:rFonts w:ascii="Arial" w:eastAsia="Times New Roman" w:hAnsi="Arial" w:cs="Arial"/>
          <w:b/>
          <w:bCs/>
          <w:color w:val="000000"/>
          <w:sz w:val="24"/>
          <w:szCs w:val="24"/>
          <w:lang w:val="sr-Latn-RS" w:eastAsia="sr-Cyrl-CS" w:bidi="en-US"/>
        </w:rPr>
      </w:pPr>
      <w:r w:rsidRPr="00550ADD">
        <w:rPr>
          <w:rFonts w:ascii="Arial" w:eastAsia="Times New Roman" w:hAnsi="Arial" w:cs="Arial"/>
          <w:b/>
          <w:bCs/>
          <w:color w:val="000000"/>
          <w:sz w:val="24"/>
          <w:szCs w:val="24"/>
          <w:lang w:val="sr-Cyrl-CS" w:eastAsia="sr-Cyrl-CS" w:bidi="en-US"/>
        </w:rPr>
        <w:t>I  ОБЛАСТИ ЗА КОЈЕ СЕ СПРОВОДИ КОНКУРС</w:t>
      </w:r>
    </w:p>
    <w:p w:rsidR="00550ADD" w:rsidRPr="00550ADD" w:rsidRDefault="00550ADD" w:rsidP="00550ADD">
      <w:pPr>
        <w:widowControl w:val="0"/>
        <w:autoSpaceDE w:val="0"/>
        <w:autoSpaceDN w:val="0"/>
        <w:adjustRightInd w:val="0"/>
        <w:spacing w:after="0" w:line="240" w:lineRule="auto"/>
        <w:ind w:firstLine="280"/>
        <w:jc w:val="both"/>
        <w:rPr>
          <w:rFonts w:ascii="Arial" w:eastAsia="Times New Roman" w:hAnsi="Arial" w:cs="Arial"/>
          <w:b/>
          <w:bCs/>
          <w:color w:val="000000"/>
          <w:sz w:val="24"/>
          <w:szCs w:val="24"/>
          <w:lang w:val="sr-Latn-RS" w:eastAsia="sr-Cyrl-CS" w:bidi="en-US"/>
        </w:rPr>
      </w:pPr>
    </w:p>
    <w:p w:rsidR="00EA0726" w:rsidRDefault="00EA0726" w:rsidP="00EA0726">
      <w:pPr>
        <w:widowControl w:val="0"/>
        <w:autoSpaceDE w:val="0"/>
        <w:autoSpaceDN w:val="0"/>
        <w:adjustRightInd w:val="0"/>
        <w:spacing w:after="0" w:line="240" w:lineRule="auto"/>
        <w:jc w:val="both"/>
        <w:rPr>
          <w:rFonts w:ascii="Arial" w:eastAsia="Times New Roman" w:hAnsi="Arial" w:cs="Arial"/>
          <w:b/>
          <w:bCs/>
          <w:color w:val="000000"/>
          <w:sz w:val="24"/>
          <w:szCs w:val="24"/>
          <w:lang w:val="sr-Cyrl-RS" w:eastAsia="sr-Cyrl-CS" w:bidi="en-US"/>
        </w:rPr>
      </w:pPr>
    </w:p>
    <w:p w:rsidR="00EA0726" w:rsidRPr="00EA0726" w:rsidRDefault="00EA0726" w:rsidP="00EA0726">
      <w:pPr>
        <w:widowControl w:val="0"/>
        <w:autoSpaceDE w:val="0"/>
        <w:autoSpaceDN w:val="0"/>
        <w:adjustRightInd w:val="0"/>
        <w:spacing w:after="0" w:line="240" w:lineRule="auto"/>
        <w:jc w:val="both"/>
        <w:rPr>
          <w:rFonts w:ascii="Arial" w:eastAsia="Times New Roman" w:hAnsi="Arial" w:cs="Arial"/>
          <w:b/>
          <w:bCs/>
          <w:color w:val="000000"/>
          <w:sz w:val="24"/>
          <w:szCs w:val="24"/>
          <w:lang w:val="sr-Latn-RS" w:eastAsia="sr-Cyrl-CS" w:bidi="en-US"/>
        </w:rPr>
      </w:pPr>
      <w:r w:rsidRPr="00EA0726">
        <w:rPr>
          <w:rFonts w:ascii="Arial" w:eastAsia="Times New Roman" w:hAnsi="Arial" w:cs="Arial"/>
          <w:b/>
          <w:bCs/>
          <w:color w:val="000000"/>
          <w:sz w:val="24"/>
          <w:szCs w:val="24"/>
          <w:lang w:eastAsia="sr-Cyrl-CS" w:bidi="en-US"/>
        </w:rPr>
        <w:t xml:space="preserve">Област </w:t>
      </w:r>
      <w:r w:rsidRPr="00EA0726">
        <w:rPr>
          <w:rFonts w:ascii="Arial" w:eastAsia="Times New Roman" w:hAnsi="Arial" w:cs="Arial"/>
          <w:b/>
          <w:bCs/>
          <w:color w:val="000000"/>
          <w:sz w:val="24"/>
          <w:szCs w:val="24"/>
          <w:lang w:val="sr-Cyrl-RS" w:eastAsia="sr-Cyrl-CS" w:bidi="en-US"/>
        </w:rPr>
        <w:t>1</w:t>
      </w:r>
      <w:r w:rsidRPr="00EA0726">
        <w:rPr>
          <w:rFonts w:ascii="Arial" w:eastAsia="Times New Roman" w:hAnsi="Arial" w:cs="Arial"/>
          <w:b/>
          <w:bCs/>
          <w:color w:val="000000"/>
          <w:sz w:val="24"/>
          <w:szCs w:val="24"/>
          <w:lang w:eastAsia="sr-Cyrl-CS" w:bidi="en-US"/>
        </w:rPr>
        <w:t>:</w:t>
      </w:r>
      <w:r w:rsidRPr="00EA0726">
        <w:rPr>
          <w:rFonts w:ascii="Arial" w:eastAsia="Times New Roman" w:hAnsi="Arial" w:cs="Arial"/>
          <w:b/>
          <w:bCs/>
          <w:color w:val="000000"/>
          <w:sz w:val="24"/>
          <w:szCs w:val="24"/>
          <w:lang w:val="sr-Latn-RS" w:eastAsia="sr-Cyrl-CS" w:bidi="en-US"/>
        </w:rPr>
        <w:t xml:space="preserve"> Запошљавање </w:t>
      </w:r>
    </w:p>
    <w:p w:rsidR="00EA0726" w:rsidRPr="00EA0726" w:rsidRDefault="00EA0726" w:rsidP="00EA0726">
      <w:pPr>
        <w:widowControl w:val="0"/>
        <w:autoSpaceDE w:val="0"/>
        <w:autoSpaceDN w:val="0"/>
        <w:adjustRightInd w:val="0"/>
        <w:spacing w:after="0" w:line="240" w:lineRule="auto"/>
        <w:jc w:val="both"/>
        <w:rPr>
          <w:rFonts w:ascii="Arial" w:eastAsia="Times New Roman" w:hAnsi="Arial" w:cs="Arial"/>
          <w:bCs/>
          <w:color w:val="000000"/>
          <w:sz w:val="24"/>
          <w:szCs w:val="24"/>
          <w:lang w:val="sr-Cyrl-RS" w:eastAsia="sr-Cyrl-CS" w:bidi="en-US"/>
        </w:rPr>
      </w:pPr>
      <w:r w:rsidRPr="00EA0726">
        <w:rPr>
          <w:rFonts w:ascii="Arial" w:eastAsia="Times New Roman" w:hAnsi="Arial" w:cs="Arial"/>
          <w:bCs/>
          <w:color w:val="000000"/>
          <w:sz w:val="24"/>
          <w:szCs w:val="24"/>
          <w:lang w:val="sr-Latn-RS" w:eastAsia="sr-Cyrl-CS" w:bidi="en-US"/>
        </w:rPr>
        <w:t xml:space="preserve">(Повећање запошљивости младих; Обезбеђивање подршке за запошљавање младих у приватном сектору (18- 30) и оснаживање младих за предузетништво (15- 30 год); Смањење обухвата младих неформалном економијом (15 – 30 год.); </w:t>
      </w:r>
    </w:p>
    <w:p w:rsidR="00EA0726" w:rsidRPr="00EA0726" w:rsidRDefault="00EA0726" w:rsidP="00EA0726">
      <w:pPr>
        <w:widowControl w:val="0"/>
        <w:autoSpaceDE w:val="0"/>
        <w:autoSpaceDN w:val="0"/>
        <w:adjustRightInd w:val="0"/>
        <w:spacing w:after="0" w:line="240" w:lineRule="auto"/>
        <w:ind w:firstLine="280"/>
        <w:jc w:val="both"/>
        <w:rPr>
          <w:rFonts w:ascii="Arial" w:eastAsia="Times New Roman" w:hAnsi="Arial" w:cs="Arial"/>
          <w:b/>
          <w:bCs/>
          <w:color w:val="000000"/>
          <w:sz w:val="24"/>
          <w:szCs w:val="24"/>
          <w:lang w:val="sr-Cyrl-RS" w:eastAsia="sr-Cyrl-CS" w:bidi="en-US"/>
        </w:rPr>
      </w:pPr>
    </w:p>
    <w:p w:rsidR="00EA0726" w:rsidRPr="00EA0726" w:rsidRDefault="00EA0726" w:rsidP="00EA0726">
      <w:pPr>
        <w:widowControl w:val="0"/>
        <w:autoSpaceDE w:val="0"/>
        <w:autoSpaceDN w:val="0"/>
        <w:adjustRightInd w:val="0"/>
        <w:spacing w:after="0" w:line="240" w:lineRule="auto"/>
        <w:jc w:val="both"/>
        <w:rPr>
          <w:rFonts w:ascii="Arial" w:eastAsia="Times New Roman" w:hAnsi="Arial" w:cs="Arial"/>
          <w:b/>
          <w:bCs/>
          <w:color w:val="000000"/>
          <w:sz w:val="24"/>
          <w:szCs w:val="24"/>
          <w:lang w:val="sr-Cyrl-RS" w:eastAsia="sr-Cyrl-CS" w:bidi="en-US"/>
        </w:rPr>
      </w:pPr>
      <w:r w:rsidRPr="00EA0726">
        <w:rPr>
          <w:rFonts w:ascii="Arial" w:eastAsia="Times New Roman" w:hAnsi="Arial" w:cs="Arial"/>
          <w:b/>
          <w:bCs/>
          <w:color w:val="000000"/>
          <w:sz w:val="24"/>
          <w:szCs w:val="24"/>
          <w:lang w:eastAsia="sr-Cyrl-CS" w:bidi="en-US"/>
        </w:rPr>
        <w:t>Област</w:t>
      </w:r>
      <w:r w:rsidRPr="00EA0726">
        <w:rPr>
          <w:rFonts w:ascii="Arial" w:eastAsia="Times New Roman" w:hAnsi="Arial" w:cs="Arial"/>
          <w:b/>
          <w:bCs/>
          <w:color w:val="000000"/>
          <w:sz w:val="24"/>
          <w:szCs w:val="24"/>
          <w:lang w:val="sr-Latn-RS" w:eastAsia="sr-Cyrl-CS" w:bidi="en-US"/>
        </w:rPr>
        <w:t xml:space="preserve"> </w:t>
      </w:r>
      <w:r w:rsidRPr="00EA0726">
        <w:rPr>
          <w:rFonts w:ascii="Arial" w:eastAsia="Times New Roman" w:hAnsi="Arial" w:cs="Arial"/>
          <w:b/>
          <w:bCs/>
          <w:color w:val="000000"/>
          <w:sz w:val="24"/>
          <w:szCs w:val="24"/>
          <w:lang w:val="sr-Cyrl-RS" w:eastAsia="sr-Cyrl-CS" w:bidi="en-US"/>
        </w:rPr>
        <w:t>2:</w:t>
      </w:r>
      <w:r w:rsidRPr="00EA0726">
        <w:rPr>
          <w:rFonts w:ascii="Arial" w:eastAsia="Times New Roman" w:hAnsi="Arial" w:cs="Arial"/>
          <w:b/>
          <w:bCs/>
          <w:color w:val="000000"/>
          <w:sz w:val="24"/>
          <w:szCs w:val="24"/>
          <w:lang w:val="sr-Latn-RS" w:eastAsia="sr-Cyrl-CS" w:bidi="en-US"/>
        </w:rPr>
        <w:t xml:space="preserve"> Култура и квалитет провођења слободног времена </w:t>
      </w:r>
    </w:p>
    <w:p w:rsidR="00EA0726" w:rsidRPr="00EA0726" w:rsidRDefault="00EA0726" w:rsidP="00EA0726">
      <w:pPr>
        <w:widowControl w:val="0"/>
        <w:autoSpaceDE w:val="0"/>
        <w:autoSpaceDN w:val="0"/>
        <w:adjustRightInd w:val="0"/>
        <w:spacing w:after="0" w:line="240" w:lineRule="auto"/>
        <w:jc w:val="both"/>
        <w:rPr>
          <w:rFonts w:ascii="Arial" w:eastAsia="Times New Roman" w:hAnsi="Arial" w:cs="Arial"/>
          <w:bCs/>
          <w:color w:val="000000"/>
          <w:sz w:val="24"/>
          <w:szCs w:val="24"/>
          <w:lang w:val="sr-Cyrl-RS" w:eastAsia="sr-Cyrl-CS" w:bidi="en-US"/>
        </w:rPr>
      </w:pPr>
      <w:r w:rsidRPr="00EA0726">
        <w:rPr>
          <w:rFonts w:ascii="Arial" w:eastAsia="Times New Roman" w:hAnsi="Arial" w:cs="Arial"/>
          <w:bCs/>
          <w:color w:val="000000"/>
          <w:sz w:val="24"/>
          <w:szCs w:val="24"/>
          <w:lang w:val="sr-Latn-RS" w:eastAsia="sr-Cyrl-CS" w:bidi="en-US"/>
        </w:rPr>
        <w:t>(Успоставити систем истраживања, анализе и праћења потреба младих у области</w:t>
      </w:r>
      <w:r w:rsidRPr="00EA0726">
        <w:rPr>
          <w:rFonts w:ascii="Arial" w:eastAsia="Times New Roman" w:hAnsi="Arial" w:cs="Arial"/>
          <w:bCs/>
          <w:color w:val="000000"/>
          <w:sz w:val="24"/>
          <w:szCs w:val="24"/>
          <w:lang w:val="sr-Cyrl-RS" w:eastAsia="sr-Cyrl-CS" w:bidi="en-US"/>
        </w:rPr>
        <w:t xml:space="preserve"> културе, културних садржаја и</w:t>
      </w:r>
      <w:r w:rsidRPr="00EA0726">
        <w:rPr>
          <w:rFonts w:ascii="Arial" w:eastAsia="Times New Roman" w:hAnsi="Arial" w:cs="Arial"/>
          <w:bCs/>
          <w:color w:val="000000"/>
          <w:sz w:val="24"/>
          <w:szCs w:val="24"/>
          <w:lang w:val="sr-Latn-RS" w:eastAsia="sr-Cyrl-CS" w:bidi="en-US"/>
        </w:rPr>
        <w:t xml:space="preserve"> слободног времена; Обезбедити подршку и услове за организовање и самоорганизовање младих; Повећати доступност културних садржаја свим младима;)</w:t>
      </w:r>
    </w:p>
    <w:p w:rsidR="00550ADD" w:rsidRPr="00550ADD" w:rsidRDefault="00550ADD" w:rsidP="00550ADD">
      <w:pPr>
        <w:widowControl w:val="0"/>
        <w:autoSpaceDE w:val="0"/>
        <w:autoSpaceDN w:val="0"/>
        <w:spacing w:after="0" w:line="240" w:lineRule="auto"/>
        <w:rPr>
          <w:rFonts w:ascii="Arial" w:eastAsia="Arial" w:hAnsi="Arial" w:cs="Arial"/>
          <w:b/>
          <w:sz w:val="24"/>
          <w:szCs w:val="24"/>
          <w:lang w:val="sr-Cyrl-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Cyrl-RS" w:bidi="en-US"/>
        </w:rPr>
      </w:pPr>
      <w:r w:rsidRPr="00550ADD">
        <w:rPr>
          <w:rFonts w:ascii="Arial" w:eastAsia="Arial" w:hAnsi="Arial" w:cs="Arial"/>
          <w:b/>
          <w:color w:val="000000"/>
          <w:sz w:val="24"/>
          <w:lang w:bidi="en-US"/>
        </w:rPr>
        <w:t xml:space="preserve">Област </w:t>
      </w:r>
      <w:r w:rsidRPr="00550ADD">
        <w:rPr>
          <w:rFonts w:ascii="Arial" w:eastAsia="Arial" w:hAnsi="Arial" w:cs="Arial"/>
          <w:b/>
          <w:color w:val="000000"/>
          <w:sz w:val="24"/>
          <w:lang w:val="sr-Cyrl-RS" w:bidi="en-US"/>
        </w:rPr>
        <w:t>3</w:t>
      </w:r>
      <w:r w:rsidRPr="00550ADD">
        <w:rPr>
          <w:rFonts w:ascii="Arial" w:eastAsia="Arial" w:hAnsi="Arial" w:cs="Arial"/>
          <w:b/>
          <w:color w:val="000000"/>
          <w:sz w:val="24"/>
          <w:lang w:bidi="en-US"/>
        </w:rPr>
        <w:t>:</w:t>
      </w:r>
      <w:r w:rsidRPr="00550ADD">
        <w:rPr>
          <w:rFonts w:ascii="Arial" w:eastAsia="Arial" w:hAnsi="Arial" w:cs="Arial"/>
          <w:b/>
          <w:bCs/>
          <w:color w:val="000000"/>
          <w:sz w:val="24"/>
          <w:lang w:val="sr-Latn-RS" w:bidi="en-US"/>
        </w:rPr>
        <w:t xml:space="preserve"> Информисање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r w:rsidRPr="00550ADD">
        <w:rPr>
          <w:rFonts w:ascii="Arial" w:eastAsia="Arial" w:hAnsi="Arial" w:cs="Arial"/>
          <w:color w:val="000000"/>
          <w:sz w:val="24"/>
          <w:lang w:val="sr-Latn-RS" w:bidi="en-US"/>
        </w:rPr>
        <w:t xml:space="preserve">(Континуирано обезбеђивати правовремено информисање младих о могућностима и областима битним за њихов раст и развој; Учинити доступним релевантне информације о правима младих и могућностима и приликама за младе; Подржати и заговарати програме медија садржајима који имају информативни карактер, о темама битним младима);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Latn-RS" w:bidi="en-US"/>
        </w:rPr>
      </w:pPr>
      <w:r w:rsidRPr="00550ADD">
        <w:rPr>
          <w:rFonts w:ascii="Arial" w:eastAsia="Arial" w:hAnsi="Arial" w:cs="Arial"/>
          <w:b/>
          <w:bCs/>
          <w:color w:val="000000"/>
          <w:sz w:val="24"/>
          <w:lang w:bidi="en-US"/>
        </w:rPr>
        <w:t xml:space="preserve">Област </w:t>
      </w:r>
      <w:r w:rsidRPr="00550ADD">
        <w:rPr>
          <w:rFonts w:ascii="Arial" w:eastAsia="Arial" w:hAnsi="Arial" w:cs="Arial"/>
          <w:b/>
          <w:bCs/>
          <w:color w:val="000000"/>
          <w:sz w:val="24"/>
          <w:lang w:val="sr-Cyrl-RS" w:bidi="en-US"/>
        </w:rPr>
        <w:t>4:</w:t>
      </w:r>
      <w:r w:rsidRPr="00550ADD">
        <w:rPr>
          <w:rFonts w:ascii="Arial" w:eastAsia="Arial" w:hAnsi="Arial" w:cs="Arial"/>
          <w:b/>
          <w:bCs/>
          <w:color w:val="000000"/>
          <w:sz w:val="24"/>
          <w:lang w:val="sr-Latn-RS" w:bidi="en-US"/>
        </w:rPr>
        <w:t xml:space="preserve"> Безбедност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Latn-RS" w:bidi="en-US"/>
        </w:rPr>
      </w:pPr>
      <w:r w:rsidRPr="00550ADD">
        <w:rPr>
          <w:rFonts w:ascii="Arial" w:eastAsia="Arial" w:hAnsi="Arial" w:cs="Arial"/>
          <w:color w:val="000000"/>
          <w:sz w:val="24"/>
          <w:lang w:val="sr-Latn-RS" w:bidi="en-US"/>
        </w:rPr>
        <w:t>(Изградити локалне капацитете за истраживање, праћење и развој интервентних програма и мера и спроводити програме/услуге усмерене ка повећању безбедности у свим областима и превенцији и заштити младих од насиља и повећању безбедности учешћа у саобраћају; Унапређивати безбедносну културу међу младим људима, родитељима, наставницима, омладинским радницима кроз активну промоцију на локалном нивоу);</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Latn-RS" w:bidi="en-US"/>
        </w:rPr>
      </w:pPr>
      <w:r w:rsidRPr="00550ADD">
        <w:rPr>
          <w:rFonts w:ascii="Arial" w:eastAsia="Arial" w:hAnsi="Arial" w:cs="Arial"/>
          <w:b/>
          <w:bCs/>
          <w:color w:val="000000"/>
          <w:sz w:val="24"/>
          <w:lang w:bidi="en-US"/>
        </w:rPr>
        <w:t>Област</w:t>
      </w:r>
      <w:r w:rsidRPr="00550ADD">
        <w:rPr>
          <w:rFonts w:ascii="Arial" w:eastAsia="Arial" w:hAnsi="Arial" w:cs="Arial"/>
          <w:b/>
          <w:bCs/>
          <w:color w:val="000000"/>
          <w:sz w:val="24"/>
          <w:lang w:val="sr-Latn-RS" w:bidi="en-US"/>
        </w:rPr>
        <w:t xml:space="preserve"> </w:t>
      </w:r>
      <w:r w:rsidRPr="00550ADD">
        <w:rPr>
          <w:rFonts w:ascii="Arial" w:eastAsia="Arial" w:hAnsi="Arial" w:cs="Arial"/>
          <w:b/>
          <w:bCs/>
          <w:color w:val="000000"/>
          <w:sz w:val="24"/>
          <w:lang w:val="sr-Cyrl-RS" w:bidi="en-US"/>
        </w:rPr>
        <w:t>5:</w:t>
      </w:r>
      <w:r w:rsidRPr="00550ADD">
        <w:rPr>
          <w:rFonts w:ascii="Arial" w:eastAsia="Arial" w:hAnsi="Arial" w:cs="Arial"/>
          <w:b/>
          <w:bCs/>
          <w:color w:val="000000"/>
          <w:sz w:val="24"/>
          <w:lang w:val="sr-Latn-RS" w:bidi="en-US"/>
        </w:rPr>
        <w:t xml:space="preserve"> Систем локалне омладинске политике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r w:rsidRPr="00550ADD">
        <w:rPr>
          <w:rFonts w:ascii="Arial" w:eastAsia="Arial" w:hAnsi="Arial" w:cs="Arial"/>
          <w:color w:val="000000"/>
          <w:sz w:val="24"/>
          <w:lang w:val="sr-Latn-RS" w:bidi="en-US"/>
        </w:rPr>
        <w:t>(Валидација и обука омладинских радника и формирање јединствене базе организација и институција које раде са младима и за младе; Дефинисање процедура и видова сарадње омладинских организација цивилног друштва и локалних органа власти који раде са младима и за младе</w:t>
      </w:r>
      <w:r w:rsidRPr="00550ADD">
        <w:rPr>
          <w:rFonts w:ascii="Arial" w:eastAsia="Arial" w:hAnsi="Arial" w:cs="Arial"/>
          <w:color w:val="000000"/>
          <w:sz w:val="24"/>
          <w:lang w:val="sr-Cyrl-RS" w:bidi="en-US"/>
        </w:rPr>
        <w:t xml:space="preserve"> и</w:t>
      </w:r>
      <w:r w:rsidRPr="00550ADD">
        <w:rPr>
          <w:rFonts w:ascii="Arial" w:eastAsia="Arial" w:hAnsi="Arial" w:cs="Arial"/>
          <w:color w:val="000000"/>
          <w:sz w:val="24"/>
          <w:lang w:val="sr-Latn-RS" w:bidi="en-US"/>
        </w:rPr>
        <w:t xml:space="preserve"> Канцеларија за младе на територији Града Ниша и њихово оспособљавање за креирање и имплементацију локалне омладинске политике; Континуирано надгледање имплементације Локалног акционог плана за младе, спровођења циљева Стратегије и постизања очекиваних резултата);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Latn-RS" w:bidi="en-US"/>
        </w:rPr>
      </w:pPr>
      <w:r w:rsidRPr="00550ADD">
        <w:rPr>
          <w:rFonts w:ascii="Arial" w:eastAsia="Arial" w:hAnsi="Arial" w:cs="Arial"/>
          <w:b/>
          <w:bCs/>
          <w:color w:val="000000"/>
          <w:sz w:val="24"/>
          <w:lang w:bidi="en-US"/>
        </w:rPr>
        <w:t>Област</w:t>
      </w:r>
      <w:r w:rsidRPr="00550ADD">
        <w:rPr>
          <w:rFonts w:ascii="Arial" w:eastAsia="Arial" w:hAnsi="Arial" w:cs="Arial"/>
          <w:b/>
          <w:bCs/>
          <w:color w:val="000000"/>
          <w:sz w:val="24"/>
          <w:lang w:val="sr-Latn-RS" w:bidi="en-US"/>
        </w:rPr>
        <w:t xml:space="preserve"> </w:t>
      </w:r>
      <w:r w:rsidRPr="00550ADD">
        <w:rPr>
          <w:rFonts w:ascii="Arial" w:eastAsia="Arial" w:hAnsi="Arial" w:cs="Arial"/>
          <w:b/>
          <w:bCs/>
          <w:color w:val="000000"/>
          <w:sz w:val="24"/>
          <w:lang w:val="sr-Cyrl-RS" w:bidi="en-US"/>
        </w:rPr>
        <w:t>6:</w:t>
      </w:r>
      <w:r w:rsidRPr="00550ADD">
        <w:rPr>
          <w:rFonts w:ascii="Arial" w:eastAsia="Arial" w:hAnsi="Arial" w:cs="Arial"/>
          <w:b/>
          <w:bCs/>
          <w:color w:val="000000"/>
          <w:sz w:val="24"/>
          <w:lang w:val="sr-Latn-RS" w:bidi="en-US"/>
        </w:rPr>
        <w:t xml:space="preserve"> Активно учествовање младих у доношењу одлука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r w:rsidRPr="00550ADD">
        <w:rPr>
          <w:rFonts w:ascii="Arial" w:eastAsia="Arial" w:hAnsi="Arial" w:cs="Arial"/>
          <w:color w:val="000000"/>
          <w:sz w:val="24"/>
          <w:lang w:val="sr-Latn-RS" w:bidi="en-US"/>
        </w:rPr>
        <w:t xml:space="preserve">(Мотивисати и подржавати младе да активно учествују у доношењу одлука; Информисати младе о њиховим могућностима и да учествују у процесима доношења одлука; Стварати услове да млади учествују у процесима доношења одлука);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Latn-RS" w:bidi="en-US"/>
        </w:rPr>
      </w:pPr>
      <w:r w:rsidRPr="00550ADD">
        <w:rPr>
          <w:rFonts w:ascii="Arial" w:eastAsia="Arial" w:hAnsi="Arial" w:cs="Arial"/>
          <w:b/>
          <w:bCs/>
          <w:color w:val="000000"/>
          <w:sz w:val="24"/>
          <w:lang w:bidi="en-US"/>
        </w:rPr>
        <w:t>Област</w:t>
      </w:r>
      <w:r w:rsidRPr="00550ADD">
        <w:rPr>
          <w:rFonts w:ascii="Arial" w:eastAsia="Arial" w:hAnsi="Arial" w:cs="Arial"/>
          <w:b/>
          <w:bCs/>
          <w:color w:val="000000"/>
          <w:sz w:val="24"/>
          <w:lang w:val="sr-Latn-RS" w:bidi="en-US"/>
        </w:rPr>
        <w:t xml:space="preserve"> </w:t>
      </w:r>
      <w:r w:rsidRPr="00550ADD">
        <w:rPr>
          <w:rFonts w:ascii="Arial" w:eastAsia="Arial" w:hAnsi="Arial" w:cs="Arial"/>
          <w:b/>
          <w:bCs/>
          <w:color w:val="000000"/>
          <w:sz w:val="24"/>
          <w:lang w:val="sr-Cyrl-RS" w:bidi="en-US"/>
        </w:rPr>
        <w:t>7:</w:t>
      </w:r>
      <w:r w:rsidRPr="00550ADD">
        <w:rPr>
          <w:rFonts w:ascii="Arial" w:eastAsia="Arial" w:hAnsi="Arial" w:cs="Arial"/>
          <w:b/>
          <w:bCs/>
          <w:color w:val="000000"/>
          <w:sz w:val="24"/>
          <w:lang w:val="sr-Latn-RS" w:bidi="en-US"/>
        </w:rPr>
        <w:t xml:space="preserve"> Активизам, волонтеризам и мобилност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r w:rsidRPr="00550ADD">
        <w:rPr>
          <w:rFonts w:ascii="Arial" w:eastAsia="Arial" w:hAnsi="Arial" w:cs="Arial"/>
          <w:color w:val="000000"/>
          <w:sz w:val="24"/>
          <w:lang w:val="sr-Latn-RS" w:bidi="en-US"/>
        </w:rPr>
        <w:t>(Мотивисати, образовати и подржавати младе да активно учествују у локалној заједници; Развијати, унапређивати и промовисати стандарде квалитета омладинског рада; Успоставити механизме за подстицање, организовање и вредновање волонтерског рада младих; Успоставити институционалну подршку за формирање, финансирање и активно деловање организација младих и организација за младе; Промовисати важност сарадње организација за младе и омладинских организација и њихово умрежавање; Формирати програме подршке за остваривање мобилности младих);</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highlight w:val="yellow"/>
          <w:lang w:val="sr-Latn-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Latn-RS" w:bidi="en-US"/>
        </w:rPr>
      </w:pPr>
      <w:r w:rsidRPr="00550ADD">
        <w:rPr>
          <w:rFonts w:ascii="Arial" w:eastAsia="Arial" w:hAnsi="Arial" w:cs="Arial"/>
          <w:b/>
          <w:bCs/>
          <w:color w:val="000000"/>
          <w:sz w:val="24"/>
          <w:lang w:bidi="en-US"/>
        </w:rPr>
        <w:t>Област</w:t>
      </w:r>
      <w:r w:rsidRPr="00550ADD">
        <w:rPr>
          <w:rFonts w:ascii="Arial" w:eastAsia="Arial" w:hAnsi="Arial" w:cs="Arial"/>
          <w:b/>
          <w:bCs/>
          <w:color w:val="000000"/>
          <w:sz w:val="24"/>
          <w:lang w:val="sr-Latn-RS" w:bidi="en-US"/>
        </w:rPr>
        <w:t xml:space="preserve"> </w:t>
      </w:r>
      <w:r w:rsidRPr="00550ADD">
        <w:rPr>
          <w:rFonts w:ascii="Arial" w:eastAsia="Arial" w:hAnsi="Arial" w:cs="Arial"/>
          <w:b/>
          <w:bCs/>
          <w:color w:val="000000"/>
          <w:sz w:val="24"/>
          <w:lang w:val="sr-Cyrl-RS" w:bidi="en-US"/>
        </w:rPr>
        <w:t>8:</w:t>
      </w:r>
      <w:r w:rsidRPr="00550ADD">
        <w:rPr>
          <w:rFonts w:ascii="Arial" w:eastAsia="Arial" w:hAnsi="Arial" w:cs="Arial"/>
          <w:b/>
          <w:bCs/>
          <w:color w:val="000000"/>
          <w:sz w:val="24"/>
          <w:lang w:val="sr-Latn-RS" w:bidi="en-US"/>
        </w:rPr>
        <w:t xml:space="preserve"> Животне шансе свих група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r w:rsidRPr="00550ADD">
        <w:rPr>
          <w:rFonts w:ascii="Arial" w:eastAsia="Arial" w:hAnsi="Arial" w:cs="Arial"/>
          <w:color w:val="000000"/>
          <w:sz w:val="24"/>
          <w:lang w:val="sr-Latn-RS" w:bidi="en-US"/>
        </w:rPr>
        <w:t xml:space="preserve">(Успоставити функционалну међусекторску сарадњу, ради потпуне процене потреба младих из осетљивих група; Развијати услуге у локалној заједници; Смањити предрасуде према младима из осетљивих друштвених група; Укључити младе из осетљивих група у живот локалне заједнице; Осигурати адекватно </w:t>
      </w:r>
      <w:r w:rsidRPr="00550ADD">
        <w:rPr>
          <w:rFonts w:ascii="Arial" w:eastAsia="Arial" w:hAnsi="Arial" w:cs="Arial"/>
          <w:color w:val="000000"/>
          <w:sz w:val="24"/>
          <w:lang w:val="sr-Cyrl-RS" w:bidi="en-US"/>
        </w:rPr>
        <w:t xml:space="preserve">формално и неформално </w:t>
      </w:r>
      <w:r w:rsidRPr="00550ADD">
        <w:rPr>
          <w:rFonts w:ascii="Arial" w:eastAsia="Arial" w:hAnsi="Arial" w:cs="Arial"/>
          <w:color w:val="000000"/>
          <w:sz w:val="24"/>
          <w:lang w:val="sr-Latn-RS" w:bidi="en-US"/>
        </w:rPr>
        <w:t xml:space="preserve">образовање за младе из осетљивих група; Повећати запошљивост младих припадника осетљивих група; Стварати атмосферу и окружење у којем сви млади, а посебно млади из осетљивих група имају осећај личне и колективне безбедности);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Latn-RS" w:bidi="en-US"/>
        </w:rPr>
      </w:pPr>
      <w:r w:rsidRPr="00550ADD">
        <w:rPr>
          <w:rFonts w:ascii="Arial" w:eastAsia="Arial" w:hAnsi="Arial" w:cs="Arial"/>
          <w:b/>
          <w:bCs/>
          <w:color w:val="000000"/>
          <w:sz w:val="24"/>
          <w:lang w:bidi="en-US"/>
        </w:rPr>
        <w:t>Област</w:t>
      </w:r>
      <w:r w:rsidRPr="00550ADD">
        <w:rPr>
          <w:rFonts w:ascii="Arial" w:eastAsia="Arial" w:hAnsi="Arial" w:cs="Arial"/>
          <w:b/>
          <w:bCs/>
          <w:color w:val="000000"/>
          <w:sz w:val="24"/>
          <w:lang w:val="sr-Latn-RS" w:bidi="en-US"/>
        </w:rPr>
        <w:t xml:space="preserve"> </w:t>
      </w:r>
      <w:r w:rsidRPr="00550ADD">
        <w:rPr>
          <w:rFonts w:ascii="Arial" w:eastAsia="Arial" w:hAnsi="Arial" w:cs="Arial"/>
          <w:b/>
          <w:bCs/>
          <w:color w:val="000000"/>
          <w:sz w:val="24"/>
          <w:lang w:val="sr-Cyrl-RS" w:bidi="en-US"/>
        </w:rPr>
        <w:t>9:</w:t>
      </w:r>
      <w:r w:rsidRPr="00550ADD">
        <w:rPr>
          <w:rFonts w:ascii="Arial" w:eastAsia="Arial" w:hAnsi="Arial" w:cs="Arial"/>
          <w:b/>
          <w:bCs/>
          <w:color w:val="000000"/>
          <w:sz w:val="24"/>
          <w:lang w:val="sr-Latn-RS" w:bidi="en-US"/>
        </w:rPr>
        <w:t xml:space="preserve"> Изузетна испољавања и постигнућа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r w:rsidRPr="00550ADD">
        <w:rPr>
          <w:rFonts w:ascii="Arial" w:eastAsia="Arial" w:hAnsi="Arial" w:cs="Arial"/>
          <w:color w:val="000000"/>
          <w:sz w:val="24"/>
          <w:lang w:val="sr-Latn-RS" w:bidi="en-US"/>
        </w:rPr>
        <w:t xml:space="preserve">(Подстицати развој младих научника, уметника у циљу развоја локалне заједнице; Промовисати научноистраживачки рад младих; Систематски и континуирано испитивати проблеме и потребе младих); </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Cyrl-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Cyrl-RS" w:bidi="en-US"/>
        </w:rPr>
      </w:pPr>
      <w:r w:rsidRPr="00550ADD">
        <w:rPr>
          <w:rFonts w:ascii="Arial" w:eastAsia="Arial" w:hAnsi="Arial" w:cs="Arial"/>
          <w:b/>
          <w:bCs/>
          <w:color w:val="000000"/>
          <w:sz w:val="24"/>
          <w:lang w:bidi="en-US"/>
        </w:rPr>
        <w:t>Област</w:t>
      </w:r>
      <w:r w:rsidRPr="00550ADD">
        <w:rPr>
          <w:rFonts w:ascii="Arial" w:eastAsia="Arial" w:hAnsi="Arial" w:cs="Arial"/>
          <w:b/>
          <w:color w:val="000000"/>
          <w:sz w:val="24"/>
          <w:lang w:val="sr-Cyrl-RS" w:bidi="en-US"/>
        </w:rPr>
        <w:t xml:space="preserve"> 10: Формално и неформално образовање</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r w:rsidRPr="00550ADD">
        <w:rPr>
          <w:rFonts w:ascii="Arial" w:eastAsia="Arial" w:hAnsi="Arial" w:cs="Arial"/>
          <w:color w:val="000000"/>
          <w:sz w:val="24"/>
          <w:lang w:val="sr-Cyrl-RS" w:bidi="en-US"/>
        </w:rPr>
        <w:t>(Повећати учешће младих у различитим програмима формалног и неформалног образовања; Повећати степен учешћа младих у процесима одлучивања у образовању; Подстицање вредновања и одржавања квалитета у формалном и неформалном образовању младих; Изградња социјалног партнерства; Стимулисати и промовисати развој програма неформалног учења и образовања и веће професионализације рада са младима; Информисати и оснажити младе да одговорно управљају својом каријером;)</w:t>
      </w:r>
    </w:p>
    <w:p w:rsidR="00550ADD" w:rsidRPr="00550ADD"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p>
    <w:p w:rsidR="00550ADD" w:rsidRPr="00550ADD"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Cyrl-RS" w:bidi="en-US"/>
        </w:rPr>
      </w:pPr>
      <w:r w:rsidRPr="00550ADD">
        <w:rPr>
          <w:rFonts w:ascii="Arial" w:eastAsia="Arial" w:hAnsi="Arial" w:cs="Arial"/>
          <w:b/>
          <w:bCs/>
          <w:color w:val="000000"/>
          <w:sz w:val="24"/>
          <w:lang w:bidi="en-US"/>
        </w:rPr>
        <w:t>Област</w:t>
      </w:r>
      <w:r w:rsidRPr="00550ADD">
        <w:rPr>
          <w:rFonts w:ascii="Arial" w:eastAsia="Arial" w:hAnsi="Arial" w:cs="Arial"/>
          <w:b/>
          <w:color w:val="000000"/>
          <w:sz w:val="24"/>
          <w:lang w:val="sr-Cyrl-RS" w:bidi="en-US"/>
        </w:rPr>
        <w:t xml:space="preserve"> 11: Здравље</w:t>
      </w:r>
    </w:p>
    <w:p w:rsidR="00550ADD" w:rsidRPr="001D2DBE" w:rsidRDefault="00550ADD" w:rsidP="00EA0726">
      <w:pPr>
        <w:adjustRightInd w:val="0"/>
        <w:jc w:val="both"/>
        <w:rPr>
          <w:rFonts w:ascii="Arial" w:eastAsia="Arial" w:hAnsi="Arial" w:cs="Arial"/>
          <w:sz w:val="24"/>
          <w:lang w:val="sr-Cyrl-RS" w:bidi="en-US"/>
        </w:rPr>
      </w:pPr>
      <w:r w:rsidRPr="00550ADD">
        <w:rPr>
          <w:rFonts w:ascii="Arial" w:eastAsia="Arial" w:hAnsi="Arial" w:cs="Arial"/>
          <w:color w:val="000000"/>
          <w:sz w:val="24"/>
          <w:lang w:val="sr-Cyrl-RS" w:bidi="en-US"/>
        </w:rPr>
        <w:t>(Унапређивање капацитета локалне заједнице и система здравствене заштите да одговори потребама младих и пружи адекватне услуге примарне, секундарне и терцијарне превенције кроз сва три нивоа здравствене заштите (15</w:t>
      </w:r>
      <w:r w:rsidRPr="00550ADD">
        <w:rPr>
          <w:rFonts w:ascii="Cambria Math" w:eastAsia="Arial" w:hAnsi="Cambria Math" w:cs="Cambria Math"/>
          <w:color w:val="000000"/>
          <w:sz w:val="24"/>
          <w:lang w:val="sr-Cyrl-RS" w:bidi="en-US"/>
        </w:rPr>
        <w:t>‐</w:t>
      </w:r>
      <w:r w:rsidRPr="00550ADD">
        <w:rPr>
          <w:rFonts w:ascii="Arial" w:eastAsia="Arial" w:hAnsi="Arial" w:cs="Arial"/>
          <w:color w:val="000000"/>
          <w:sz w:val="24"/>
          <w:lang w:val="sr-Cyrl-RS" w:bidi="en-US"/>
        </w:rPr>
        <w:t>30); Унапређивање и заштита менталног здравља младих (15</w:t>
      </w:r>
      <w:r w:rsidRPr="00550ADD">
        <w:rPr>
          <w:rFonts w:ascii="Cambria Math" w:eastAsia="Arial" w:hAnsi="Cambria Math" w:cs="Cambria Math"/>
          <w:color w:val="000000"/>
          <w:sz w:val="24"/>
          <w:lang w:val="sr-Cyrl-RS" w:bidi="en-US"/>
        </w:rPr>
        <w:t>‐</w:t>
      </w:r>
      <w:r w:rsidRPr="00550ADD">
        <w:rPr>
          <w:rFonts w:ascii="Arial" w:eastAsia="Arial" w:hAnsi="Arial" w:cs="Arial"/>
          <w:color w:val="000000"/>
          <w:sz w:val="24"/>
          <w:lang w:val="sr-Cyrl-RS" w:bidi="en-US"/>
        </w:rPr>
        <w:t xml:space="preserve">30 година); Унапређење и заштита сексуалног и репродуктивног здравља младих, као и превенције и заштите од ППИ (полно преносиве инфекције) и ХИВ/АИДС; Смањивање ризика и ризичних понашања младих од употребе дувана, алкохола и других дрога и пружање адекватне подршке и </w:t>
      </w:r>
      <w:r w:rsidRPr="00550ADD">
        <w:rPr>
          <w:rFonts w:ascii="Arial" w:eastAsia="Arial" w:hAnsi="Arial" w:cs="Arial"/>
          <w:color w:val="000000"/>
          <w:sz w:val="24"/>
          <w:lang w:val="sr-Cyrl-RS" w:bidi="en-US"/>
        </w:rPr>
        <w:lastRenderedPageBreak/>
        <w:t>заштите онима који су у проблему (15</w:t>
      </w:r>
      <w:r w:rsidRPr="00550ADD">
        <w:rPr>
          <w:rFonts w:ascii="Cambria Math" w:eastAsia="Arial" w:hAnsi="Cambria Math" w:cs="Cambria Math"/>
          <w:color w:val="000000"/>
          <w:sz w:val="24"/>
          <w:lang w:val="sr-Cyrl-RS" w:bidi="en-US"/>
        </w:rPr>
        <w:t>‐</w:t>
      </w:r>
      <w:r w:rsidRPr="00550ADD">
        <w:rPr>
          <w:rFonts w:ascii="Arial" w:eastAsia="Arial" w:hAnsi="Arial" w:cs="Arial"/>
          <w:color w:val="000000"/>
          <w:sz w:val="24"/>
          <w:lang w:val="sr-Cyrl-RS" w:bidi="en-US"/>
        </w:rPr>
        <w:t>30); Развој вештина за усвајање здравих животних стилова (правилна исхрана, физичка активност, контрола стреса) (15-30); Мотивисање младих за активну партиципацију у прог</w:t>
      </w:r>
      <w:r w:rsidR="00EA0726">
        <w:rPr>
          <w:rFonts w:ascii="Arial" w:eastAsia="Arial" w:hAnsi="Arial" w:cs="Arial"/>
          <w:color w:val="000000"/>
          <w:sz w:val="24"/>
          <w:lang w:val="sr-Cyrl-RS" w:bidi="en-US"/>
        </w:rPr>
        <w:t xml:space="preserve">рамима промоције здравља </w:t>
      </w:r>
      <w:r w:rsidR="00EA0726" w:rsidRPr="001D2DBE">
        <w:rPr>
          <w:rFonts w:ascii="Arial" w:eastAsia="Arial" w:hAnsi="Arial" w:cs="Arial"/>
          <w:color w:val="000000"/>
          <w:sz w:val="24"/>
          <w:lang w:val="sr-Cyrl-RS" w:bidi="en-US"/>
        </w:rPr>
        <w:t>младих</w:t>
      </w:r>
      <w:r w:rsidRPr="001D2DBE">
        <w:rPr>
          <w:rFonts w:ascii="Arial" w:eastAsia="Arial" w:hAnsi="Arial" w:cs="Arial"/>
          <w:color w:val="000000"/>
          <w:sz w:val="24"/>
          <w:lang w:val="sr-Cyrl-RS" w:bidi="en-US"/>
        </w:rPr>
        <w:t>;</w:t>
      </w:r>
      <w:r w:rsidR="00EA0726" w:rsidRPr="001D2DBE">
        <w:rPr>
          <w:rFonts w:ascii="Arial" w:eastAsia="Arial" w:hAnsi="Arial" w:cs="Arial"/>
          <w:bCs/>
          <w:color w:val="FF0000"/>
          <w:sz w:val="24"/>
          <w:lang w:val="sr-Cyrl-RS" w:bidi="en-US"/>
        </w:rPr>
        <w:t xml:space="preserve"> </w:t>
      </w:r>
      <w:r w:rsidR="00EA0726" w:rsidRPr="001D2DBE">
        <w:rPr>
          <w:rFonts w:ascii="Arial" w:eastAsia="Arial" w:hAnsi="Arial" w:cs="Arial"/>
          <w:bCs/>
          <w:sz w:val="24"/>
          <w:lang w:val="sr-Cyrl-RS" w:bidi="en-US"/>
        </w:rPr>
        <w:t xml:space="preserve">Развијати превентивне програме и едукације током пандемије </w:t>
      </w:r>
      <w:r w:rsidR="00EA0726" w:rsidRPr="001D2DBE">
        <w:rPr>
          <w:rFonts w:ascii="Arial" w:eastAsia="Arial" w:hAnsi="Arial" w:cs="Arial"/>
          <w:bCs/>
          <w:sz w:val="24"/>
          <w:lang w:val="sr-Latn-RS" w:bidi="en-US"/>
        </w:rPr>
        <w:t>Covid – 19)</w:t>
      </w:r>
      <w:r w:rsidR="00EA0726" w:rsidRPr="001D2DBE">
        <w:rPr>
          <w:rFonts w:ascii="Arial" w:eastAsia="Arial" w:hAnsi="Arial" w:cs="Arial"/>
          <w:bCs/>
          <w:sz w:val="24"/>
          <w:lang w:val="sr-Cyrl-RS" w:bidi="en-US"/>
        </w:rPr>
        <w:t>;</w:t>
      </w:r>
    </w:p>
    <w:p w:rsidR="00550ADD" w:rsidRPr="001D2DBE" w:rsidRDefault="00550ADD" w:rsidP="00550ADD">
      <w:pPr>
        <w:widowControl w:val="0"/>
        <w:autoSpaceDE w:val="0"/>
        <w:autoSpaceDN w:val="0"/>
        <w:adjustRightInd w:val="0"/>
        <w:spacing w:after="0" w:line="240" w:lineRule="auto"/>
        <w:jc w:val="both"/>
        <w:rPr>
          <w:rFonts w:ascii="Arial" w:eastAsia="Arial" w:hAnsi="Arial" w:cs="Arial"/>
          <w:b/>
          <w:color w:val="000000"/>
          <w:sz w:val="24"/>
          <w:lang w:val="sr-Cyrl-RS" w:bidi="en-US"/>
        </w:rPr>
      </w:pPr>
      <w:r w:rsidRPr="001D2DBE">
        <w:rPr>
          <w:rFonts w:ascii="Arial" w:eastAsia="Arial" w:hAnsi="Arial" w:cs="Arial"/>
          <w:b/>
          <w:bCs/>
          <w:color w:val="000000"/>
          <w:sz w:val="24"/>
          <w:lang w:bidi="en-US"/>
        </w:rPr>
        <w:t>Област</w:t>
      </w:r>
      <w:r w:rsidRPr="001D2DBE">
        <w:rPr>
          <w:rFonts w:ascii="Arial" w:eastAsia="Arial" w:hAnsi="Arial" w:cs="Arial"/>
          <w:b/>
          <w:color w:val="000000"/>
          <w:sz w:val="24"/>
          <w:lang w:val="sr-Cyrl-RS" w:bidi="en-US"/>
        </w:rPr>
        <w:t xml:space="preserve"> 12: Животна средина</w:t>
      </w:r>
    </w:p>
    <w:p w:rsidR="00550ADD" w:rsidRPr="001D2DBE" w:rsidRDefault="00550ADD" w:rsidP="00550ADD">
      <w:pPr>
        <w:widowControl w:val="0"/>
        <w:autoSpaceDE w:val="0"/>
        <w:autoSpaceDN w:val="0"/>
        <w:adjustRightInd w:val="0"/>
        <w:spacing w:after="0" w:line="240" w:lineRule="auto"/>
        <w:jc w:val="both"/>
        <w:rPr>
          <w:rFonts w:ascii="Arial" w:eastAsia="Arial" w:hAnsi="Arial" w:cs="Arial"/>
          <w:color w:val="000000"/>
          <w:sz w:val="24"/>
          <w:lang w:val="sr-Cyrl-RS" w:bidi="en-US"/>
        </w:rPr>
      </w:pPr>
      <w:r w:rsidRPr="001D2DBE">
        <w:rPr>
          <w:rFonts w:ascii="Arial" w:eastAsia="Arial" w:hAnsi="Arial" w:cs="Arial"/>
          <w:color w:val="000000"/>
          <w:sz w:val="24"/>
          <w:lang w:val="sr-Cyrl-RS" w:bidi="en-US"/>
        </w:rPr>
        <w:t>(Развијати свест, механизме информисања и понашање младих у духу одрживог развоја заштите животне средине; Превенирати и смањити ризике по здравље младих чији узроци потичу из животне, радне и интерне средине; Обезбедити услове за активно учешће младих у доношењу одлука у вези заштите животне средине и одрживог развоја; Пратити и реаговати на све проблеме од значаја за младе у области одрживог развоја и заштите животне средине).</w:t>
      </w:r>
    </w:p>
    <w:p w:rsidR="00550ADD" w:rsidRPr="001D2DBE" w:rsidRDefault="00550ADD" w:rsidP="00550ADD">
      <w:pPr>
        <w:autoSpaceDE w:val="0"/>
        <w:autoSpaceDN w:val="0"/>
        <w:adjustRightInd w:val="0"/>
        <w:spacing w:after="0" w:line="240" w:lineRule="auto"/>
        <w:jc w:val="both"/>
        <w:rPr>
          <w:rFonts w:ascii="Arial" w:eastAsia="Arial" w:hAnsi="Arial" w:cs="Arial"/>
          <w:color w:val="000000"/>
          <w:sz w:val="24"/>
          <w:lang w:val="sr-Latn-RS" w:bidi="en-US"/>
        </w:rPr>
      </w:pPr>
    </w:p>
    <w:p w:rsidR="00550ADD" w:rsidRPr="001D2DBE" w:rsidRDefault="00550ADD" w:rsidP="00550ADD">
      <w:pPr>
        <w:widowControl w:val="0"/>
        <w:autoSpaceDE w:val="0"/>
        <w:autoSpaceDN w:val="0"/>
        <w:spacing w:after="0" w:line="240" w:lineRule="auto"/>
        <w:ind w:left="138"/>
        <w:jc w:val="both"/>
        <w:outlineLvl w:val="1"/>
        <w:rPr>
          <w:rFonts w:ascii="Arial" w:eastAsia="Arial" w:hAnsi="Arial" w:cs="Arial"/>
          <w:b/>
          <w:bCs/>
          <w:sz w:val="24"/>
          <w:szCs w:val="24"/>
          <w:lang w:bidi="en-US"/>
        </w:rPr>
      </w:pPr>
      <w:r w:rsidRPr="001D2DBE">
        <w:rPr>
          <w:rFonts w:ascii="Arial" w:eastAsia="Arial" w:hAnsi="Arial" w:cs="Arial"/>
          <w:b/>
          <w:bCs/>
          <w:sz w:val="24"/>
          <w:szCs w:val="24"/>
          <w:lang w:bidi="en-US"/>
        </w:rPr>
        <w:t>Напомена:</w:t>
      </w:r>
    </w:p>
    <w:p w:rsidR="00550ADD" w:rsidRPr="001D2DBE" w:rsidRDefault="00550ADD" w:rsidP="00550ADD">
      <w:pPr>
        <w:widowControl w:val="0"/>
        <w:autoSpaceDE w:val="0"/>
        <w:autoSpaceDN w:val="0"/>
        <w:spacing w:after="0" w:line="240" w:lineRule="auto"/>
        <w:ind w:left="138"/>
        <w:jc w:val="both"/>
        <w:rPr>
          <w:rFonts w:ascii="Arial" w:eastAsia="Arial" w:hAnsi="Arial" w:cs="Arial"/>
          <w:b/>
          <w:sz w:val="24"/>
          <w:lang w:val="sr-Cyrl-RS" w:bidi="en-US"/>
        </w:rPr>
      </w:pPr>
      <w:r w:rsidRPr="001D2DBE">
        <w:rPr>
          <w:rFonts w:ascii="Arial" w:eastAsia="Arial" w:hAnsi="Arial" w:cs="Arial"/>
          <w:b/>
          <w:sz w:val="24"/>
          <w:lang w:bidi="en-US"/>
        </w:rPr>
        <w:t>Јавни конкурс се не односи на програме из области спорта.</w:t>
      </w:r>
    </w:p>
    <w:p w:rsidR="00190794" w:rsidRPr="001D2DBE" w:rsidRDefault="00190794" w:rsidP="00550ADD">
      <w:pPr>
        <w:widowControl w:val="0"/>
        <w:autoSpaceDE w:val="0"/>
        <w:autoSpaceDN w:val="0"/>
        <w:spacing w:after="0" w:line="240" w:lineRule="auto"/>
        <w:ind w:left="138"/>
        <w:jc w:val="both"/>
        <w:rPr>
          <w:rFonts w:ascii="Arial" w:eastAsia="Arial" w:hAnsi="Arial" w:cs="Arial"/>
          <w:b/>
          <w:sz w:val="24"/>
          <w:lang w:val="sr-Cyrl-RS" w:bidi="en-US"/>
        </w:rPr>
      </w:pPr>
    </w:p>
    <w:p w:rsidR="00190794" w:rsidRPr="001D2DBE" w:rsidRDefault="00190794" w:rsidP="00190794">
      <w:pPr>
        <w:pStyle w:val="Heading2"/>
        <w:ind w:left="138"/>
        <w:jc w:val="both"/>
        <w:rPr>
          <w:rFonts w:ascii="Arial" w:hAnsi="Arial" w:cs="Arial"/>
          <w:i w:val="0"/>
          <w:sz w:val="24"/>
          <w:szCs w:val="24"/>
        </w:rPr>
      </w:pPr>
      <w:r w:rsidRPr="001D2DBE">
        <w:rPr>
          <w:rFonts w:ascii="Arial" w:hAnsi="Arial" w:cs="Arial"/>
          <w:i w:val="0"/>
          <w:sz w:val="24"/>
          <w:szCs w:val="24"/>
          <w:lang w:val="sr-Cyrl-RS"/>
        </w:rPr>
        <w:t>Приоритет</w:t>
      </w:r>
      <w:r w:rsidRPr="001D2DBE">
        <w:rPr>
          <w:rFonts w:ascii="Arial" w:hAnsi="Arial" w:cs="Arial"/>
          <w:i w:val="0"/>
          <w:sz w:val="24"/>
          <w:szCs w:val="24"/>
        </w:rPr>
        <w:t>:</w:t>
      </w:r>
    </w:p>
    <w:p w:rsidR="00190794" w:rsidRPr="001D2DBE" w:rsidRDefault="00190794" w:rsidP="00190794">
      <w:pPr>
        <w:ind w:left="138"/>
        <w:jc w:val="both"/>
        <w:rPr>
          <w:rFonts w:ascii="Arial" w:hAnsi="Arial" w:cs="Arial"/>
          <w:b/>
          <w:sz w:val="24"/>
          <w:szCs w:val="24"/>
          <w:lang w:val="sr-Cyrl-RS"/>
        </w:rPr>
      </w:pPr>
      <w:r w:rsidRPr="001D2DBE">
        <w:rPr>
          <w:rFonts w:ascii="Arial" w:hAnsi="Arial" w:cs="Arial"/>
          <w:b/>
          <w:sz w:val="24"/>
          <w:szCs w:val="24"/>
          <w:lang w:val="sr-Cyrl-RS"/>
        </w:rPr>
        <w:t xml:space="preserve">Сви пројекти који се реализују у целости или делимично онлајн (обуке, вебинари, конференције, форуми, платформе, блогови, подкаст, интернет кампање, аудио/видео материјал и сл.) у циљу што ефикасније превенције и борбе против заразне болести КОВИД-19. </w:t>
      </w:r>
    </w:p>
    <w:p w:rsidR="00190794" w:rsidRPr="001D2DBE" w:rsidRDefault="00190794" w:rsidP="00190794">
      <w:pPr>
        <w:ind w:left="138"/>
        <w:jc w:val="both"/>
        <w:rPr>
          <w:rFonts w:ascii="Arial" w:hAnsi="Arial" w:cs="Arial"/>
          <w:b/>
          <w:sz w:val="24"/>
          <w:szCs w:val="24"/>
          <w:lang w:val="sr-Cyrl-RS"/>
        </w:rPr>
      </w:pPr>
      <w:r w:rsidRPr="001D2DBE">
        <w:rPr>
          <w:rFonts w:ascii="Arial" w:hAnsi="Arial" w:cs="Arial"/>
          <w:b/>
          <w:sz w:val="24"/>
          <w:szCs w:val="24"/>
          <w:lang w:val="sr-Cyrl-RS"/>
        </w:rPr>
        <w:t>Важно обавештење:</w:t>
      </w:r>
    </w:p>
    <w:p w:rsidR="00190794" w:rsidRPr="00190794" w:rsidRDefault="00190794" w:rsidP="00190794">
      <w:pPr>
        <w:ind w:left="138"/>
        <w:jc w:val="both"/>
        <w:rPr>
          <w:rFonts w:ascii="Arial" w:hAnsi="Arial" w:cs="Arial"/>
          <w:b/>
          <w:sz w:val="24"/>
          <w:szCs w:val="24"/>
          <w:lang w:val="sr-Cyrl-RS"/>
        </w:rPr>
      </w:pPr>
      <w:r w:rsidRPr="001D2DBE">
        <w:rPr>
          <w:rFonts w:ascii="Arial" w:hAnsi="Arial" w:cs="Arial"/>
          <w:b/>
          <w:sz w:val="24"/>
          <w:szCs w:val="24"/>
          <w:lang w:val="sr-Cyrl-RS"/>
        </w:rPr>
        <w:t>Неопходно је пратити све званично донете мере у борби против вируса КОВИД-19 и прилагодити реализацију одобрених пројеката.</w:t>
      </w:r>
    </w:p>
    <w:p w:rsidR="00190794" w:rsidRPr="00190794" w:rsidRDefault="00190794" w:rsidP="00550ADD">
      <w:pPr>
        <w:widowControl w:val="0"/>
        <w:autoSpaceDE w:val="0"/>
        <w:autoSpaceDN w:val="0"/>
        <w:spacing w:after="0" w:line="240" w:lineRule="auto"/>
        <w:ind w:left="138"/>
        <w:jc w:val="both"/>
        <w:rPr>
          <w:rFonts w:ascii="Arial" w:eastAsia="Arial" w:hAnsi="Arial" w:cs="Arial"/>
          <w:b/>
          <w:sz w:val="24"/>
          <w:lang w:val="sr-Cyrl-RS" w:bidi="en-U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Latn-C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II  НАЧИН ПРИЈАВЉИВАЊА НА КОНКУРС И ПОТРЕБНА ДОКУМЕНТАЦИЈА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ind w:right="133" w:firstLine="138"/>
        <w:jc w:val="both"/>
        <w:rPr>
          <w:b/>
          <w:sz w:val="24"/>
          <w:lang w:val="sr-Cyrl-RS"/>
        </w:rPr>
      </w:pPr>
      <w:r>
        <w:rPr>
          <w:rFonts w:ascii="Arial" w:hAnsi="Arial" w:cs="Arial"/>
          <w:color w:val="000000"/>
          <w:sz w:val="24"/>
          <w:szCs w:val="24"/>
          <w:lang w:val="sr-Cyrl-RS"/>
        </w:rPr>
        <w:t>Пријаве на Kонкурс доставити поштом или лично на адресу:</w:t>
      </w:r>
      <w:r w:rsidR="003151D0">
        <w:rPr>
          <w:rFonts w:ascii="Arial" w:hAnsi="Arial" w:cs="Arial"/>
          <w:color w:val="000000"/>
          <w:sz w:val="24"/>
          <w:szCs w:val="24"/>
          <w:lang w:val="sr-Latn-RS"/>
        </w:rPr>
        <w:t xml:space="preserve"> </w:t>
      </w:r>
      <w:r>
        <w:rPr>
          <w:rFonts w:ascii="Arial" w:hAnsi="Arial" w:cs="Arial"/>
          <w:b/>
          <w:bCs/>
          <w:color w:val="000000"/>
          <w:sz w:val="24"/>
          <w:szCs w:val="24"/>
          <w:lang w:val="sr-Cyrl-CS"/>
        </w:rPr>
        <w:t>Секретаријат</w:t>
      </w:r>
      <w:r>
        <w:rPr>
          <w:rFonts w:ascii="Arial" w:hAnsi="Arial" w:cs="Arial"/>
          <w:b/>
          <w:bCs/>
          <w:color w:val="000000"/>
          <w:sz w:val="24"/>
          <w:szCs w:val="24"/>
          <w:lang w:val="sr-Cyrl-RS"/>
        </w:rPr>
        <w:t xml:space="preserve"> за омладину и спорт</w:t>
      </w:r>
      <w:r w:rsidR="003151D0">
        <w:rPr>
          <w:rFonts w:ascii="Arial" w:hAnsi="Arial" w:cs="Arial"/>
          <w:b/>
          <w:bCs/>
          <w:color w:val="000000"/>
          <w:sz w:val="24"/>
          <w:szCs w:val="24"/>
          <w:lang w:val="sr-Latn-RS"/>
        </w:rPr>
        <w:t xml:space="preserve"> </w:t>
      </w:r>
      <w:r>
        <w:rPr>
          <w:rFonts w:ascii="Arial" w:hAnsi="Arial" w:cs="Arial"/>
          <w:b/>
          <w:bCs/>
          <w:color w:val="000000"/>
          <w:sz w:val="24"/>
          <w:szCs w:val="24"/>
          <w:lang w:val="sr-Cyrl-RS"/>
        </w:rPr>
        <w:t>-</w:t>
      </w:r>
      <w:r w:rsidR="003151D0">
        <w:rPr>
          <w:rFonts w:ascii="Arial" w:hAnsi="Arial" w:cs="Arial"/>
          <w:b/>
          <w:bCs/>
          <w:color w:val="000000"/>
          <w:sz w:val="24"/>
          <w:szCs w:val="24"/>
          <w:lang w:val="sr-Latn-RS"/>
        </w:rPr>
        <w:t xml:space="preserve"> </w:t>
      </w:r>
      <w:r>
        <w:rPr>
          <w:rFonts w:ascii="Arial" w:hAnsi="Arial" w:cs="Arial"/>
          <w:b/>
          <w:bCs/>
          <w:color w:val="000000"/>
          <w:sz w:val="24"/>
          <w:szCs w:val="24"/>
          <w:lang w:val="sr-Cyrl-RS"/>
        </w:rPr>
        <w:t xml:space="preserve">Одсек за омладину, </w:t>
      </w:r>
      <w:r>
        <w:rPr>
          <w:rFonts w:ascii="Arial" w:hAnsi="Arial" w:cs="Arial"/>
          <w:b/>
          <w:bCs/>
          <w:sz w:val="24"/>
          <w:szCs w:val="24"/>
          <w:lang w:val="sr-Cyrl-RS"/>
        </w:rPr>
        <w:t>ул. Вожда Карађорђа, бр. 16, II спрат, Ниш</w:t>
      </w:r>
      <w:r>
        <w:rPr>
          <w:rFonts w:ascii="Arial" w:hAnsi="Arial" w:cs="Arial"/>
          <w:b/>
          <w:bCs/>
          <w:sz w:val="24"/>
          <w:szCs w:val="24"/>
          <w:lang w:val="sr-Latn-RS"/>
        </w:rPr>
        <w:t xml:space="preserve">, </w:t>
      </w:r>
      <w:r>
        <w:rPr>
          <w:rFonts w:ascii="Arial" w:hAnsi="Arial" w:cs="Arial"/>
          <w:b/>
          <w:sz w:val="24"/>
          <w:lang w:val="sr-Cyrl-RS"/>
        </w:rPr>
        <w:t>искључиво на обрасцу пријаве који је саставни део конкурсне документације.</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Подносилац пријаве мора се стриктно придржавати пријавних формата (фонт </w:t>
      </w:r>
      <w:r>
        <w:rPr>
          <w:rFonts w:ascii="Arial" w:hAnsi="Arial" w:cs="Arial"/>
          <w:b/>
          <w:bCs/>
          <w:color w:val="000000"/>
          <w:sz w:val="24"/>
          <w:szCs w:val="24"/>
          <w:lang w:val="sr-Cyrl-RS"/>
        </w:rPr>
        <w:t>АРИАЛ</w:t>
      </w:r>
      <w:r>
        <w:rPr>
          <w:rFonts w:ascii="Arial" w:hAnsi="Arial" w:cs="Arial"/>
          <w:color w:val="000000"/>
          <w:sz w:val="24"/>
          <w:szCs w:val="24"/>
          <w:lang w:val="sr-Cyrl-RS"/>
        </w:rPr>
        <w:t xml:space="preserve">, величина </w:t>
      </w:r>
      <w:r>
        <w:rPr>
          <w:rFonts w:ascii="Arial" w:hAnsi="Arial" w:cs="Arial"/>
          <w:b/>
          <w:bCs/>
          <w:color w:val="000000"/>
          <w:sz w:val="24"/>
          <w:szCs w:val="24"/>
          <w:lang w:val="sr-Cyrl-RS"/>
        </w:rPr>
        <w:t>10</w:t>
      </w:r>
      <w:r>
        <w:rPr>
          <w:rFonts w:ascii="Arial" w:hAnsi="Arial" w:cs="Arial"/>
          <w:color w:val="000000"/>
          <w:sz w:val="24"/>
          <w:szCs w:val="24"/>
          <w:lang w:val="sr-Cyrl-RS"/>
        </w:rPr>
        <w:t>, ћирилично писмо) и попунити све стране образаца према назначеном редоследу.</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Обрасце за пријаву треба попунити јасно и прецизно, како би пријаве могле да се процене на најбољи могући начин. Пријаве у којима је обавезна документација написана руком или писаћом машином неће се сматрати важећим.</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Подносилац пријаве на Јавни конкурс је у обавези да достави </w:t>
      </w:r>
      <w:r>
        <w:rPr>
          <w:rFonts w:ascii="Arial" w:hAnsi="Arial" w:cs="Arial"/>
          <w:b/>
          <w:bCs/>
          <w:color w:val="000000"/>
          <w:sz w:val="24"/>
          <w:szCs w:val="24"/>
          <w:lang w:val="sr-Cyrl-RS"/>
        </w:rPr>
        <w:t xml:space="preserve">основну конкурсну документацију </w:t>
      </w:r>
      <w:r>
        <w:rPr>
          <w:rFonts w:ascii="Arial" w:hAnsi="Arial" w:cs="Arial"/>
          <w:color w:val="000000"/>
          <w:sz w:val="24"/>
          <w:szCs w:val="24"/>
          <w:lang w:val="sr-Cyrl-RS"/>
        </w:rPr>
        <w:t xml:space="preserve">коју може наћи на званичном сајту Града Ниша </w:t>
      </w:r>
      <w:hyperlink r:id="rId9" w:history="1">
        <w:r>
          <w:rPr>
            <w:rStyle w:val="Hyperlink"/>
            <w:rFonts w:ascii="Arial" w:hAnsi="Arial" w:cs="Arial"/>
            <w:sz w:val="24"/>
            <w:szCs w:val="24"/>
            <w:lang w:val="sr-Cyrl-RS"/>
          </w:rPr>
          <w:t>www.ni.rs</w:t>
        </w:r>
      </w:hyperlink>
      <w:r>
        <w:rPr>
          <w:rFonts w:ascii="Arial" w:hAnsi="Arial" w:cs="Arial"/>
          <w:color w:val="000000"/>
          <w:sz w:val="24"/>
          <w:szCs w:val="24"/>
          <w:lang w:val="sr-Cyrl-RS"/>
        </w:rPr>
        <w:t>,</w:t>
      </w:r>
      <w:r>
        <w:rPr>
          <w:rFonts w:ascii="Arial" w:hAnsi="Arial" w:cs="Arial"/>
          <w:color w:val="000000"/>
          <w:sz w:val="24"/>
          <w:szCs w:val="24"/>
          <w:lang w:val="sr-Cyrl-CS"/>
        </w:rPr>
        <w:t xml:space="preserve"> у делу Јавна обавештења </w:t>
      </w:r>
      <w:r>
        <w:rPr>
          <w:rFonts w:ascii="Arial" w:hAnsi="Arial" w:cs="Arial"/>
          <w:color w:val="000000"/>
          <w:sz w:val="24"/>
          <w:szCs w:val="24"/>
          <w:lang w:val="sr-Cyrl-RS"/>
        </w:rPr>
        <w:t xml:space="preserve"> као и  приложене обрасце уз Смернице и то:</w:t>
      </w:r>
    </w:p>
    <w:p w:rsidR="00617A93" w:rsidRDefault="00617A93" w:rsidP="00617A93">
      <w:pPr>
        <w:widowControl w:val="0"/>
        <w:numPr>
          <w:ilvl w:val="0"/>
          <w:numId w:val="10"/>
        </w:numPr>
        <w:tabs>
          <w:tab w:val="left" w:pos="420"/>
        </w:tabs>
        <w:autoSpaceDE w:val="0"/>
        <w:autoSpaceDN w:val="0"/>
        <w:spacing w:after="0" w:line="240" w:lineRule="auto"/>
        <w:jc w:val="both"/>
        <w:rPr>
          <w:rFonts w:ascii="Arial" w:eastAsia="Arial" w:hAnsi="Arial" w:cs="Arial"/>
          <w:sz w:val="24"/>
          <w:lang w:bidi="en-US"/>
        </w:rPr>
      </w:pPr>
      <w:r>
        <w:rPr>
          <w:rFonts w:ascii="Arial" w:eastAsia="Arial" w:hAnsi="Arial" w:cs="Arial"/>
          <w:sz w:val="24"/>
          <w:lang w:bidi="en-US"/>
        </w:rPr>
        <w:lastRenderedPageBreak/>
        <w:t>Образац за предлог пројекта (Прилог</w:t>
      </w:r>
      <w:r>
        <w:rPr>
          <w:rFonts w:ascii="Arial" w:eastAsia="Arial" w:hAnsi="Arial" w:cs="Arial"/>
          <w:spacing w:val="-23"/>
          <w:sz w:val="24"/>
          <w:lang w:bidi="en-US"/>
        </w:rPr>
        <w:t xml:space="preserve"> </w:t>
      </w:r>
      <w:r w:rsidR="003151D0">
        <w:rPr>
          <w:rFonts w:ascii="Arial" w:eastAsia="Arial" w:hAnsi="Arial" w:cs="Arial"/>
          <w:spacing w:val="-23"/>
          <w:sz w:val="24"/>
          <w:lang w:val="sr-Cyrl-RS" w:bidi="en-US"/>
        </w:rPr>
        <w:t>бр.</w:t>
      </w:r>
      <w:r>
        <w:rPr>
          <w:rFonts w:ascii="Arial" w:eastAsia="Arial" w:hAnsi="Arial" w:cs="Arial"/>
          <w:sz w:val="24"/>
          <w:lang w:bidi="en-US"/>
        </w:rPr>
        <w:t>1)</w:t>
      </w:r>
    </w:p>
    <w:p w:rsidR="00617A93" w:rsidRDefault="00617A93" w:rsidP="00617A93">
      <w:pPr>
        <w:widowControl w:val="0"/>
        <w:numPr>
          <w:ilvl w:val="0"/>
          <w:numId w:val="10"/>
        </w:numPr>
        <w:tabs>
          <w:tab w:val="left" w:pos="420"/>
        </w:tabs>
        <w:autoSpaceDE w:val="0"/>
        <w:autoSpaceDN w:val="0"/>
        <w:spacing w:after="0" w:line="240" w:lineRule="auto"/>
        <w:jc w:val="both"/>
        <w:rPr>
          <w:rFonts w:ascii="Arial" w:eastAsia="Arial" w:hAnsi="Arial" w:cs="Arial"/>
          <w:sz w:val="24"/>
          <w:lang w:bidi="en-US"/>
        </w:rPr>
      </w:pPr>
      <w:r>
        <w:rPr>
          <w:rFonts w:ascii="Arial" w:eastAsia="Arial" w:hAnsi="Arial" w:cs="Arial"/>
          <w:sz w:val="24"/>
          <w:lang w:bidi="en-US"/>
        </w:rPr>
        <w:t>Предлог буџета (Прилог</w:t>
      </w:r>
      <w:r>
        <w:rPr>
          <w:rFonts w:ascii="Arial" w:eastAsia="Arial" w:hAnsi="Arial" w:cs="Arial"/>
          <w:spacing w:val="-4"/>
          <w:sz w:val="24"/>
          <w:lang w:bidi="en-US"/>
        </w:rPr>
        <w:t xml:space="preserve"> </w:t>
      </w:r>
      <w:r>
        <w:rPr>
          <w:rFonts w:ascii="Arial" w:eastAsia="Arial" w:hAnsi="Arial" w:cs="Arial"/>
          <w:sz w:val="24"/>
          <w:lang w:bidi="en-US"/>
        </w:rPr>
        <w:t>бр.2)</w:t>
      </w:r>
    </w:p>
    <w:p w:rsidR="00617A93" w:rsidRDefault="00617A93" w:rsidP="00617A93">
      <w:pPr>
        <w:widowControl w:val="0"/>
        <w:numPr>
          <w:ilvl w:val="0"/>
          <w:numId w:val="10"/>
        </w:numPr>
        <w:tabs>
          <w:tab w:val="left" w:pos="487"/>
        </w:tabs>
        <w:autoSpaceDE w:val="0"/>
        <w:autoSpaceDN w:val="0"/>
        <w:spacing w:after="0" w:line="240" w:lineRule="auto"/>
        <w:ind w:left="486" w:hanging="348"/>
        <w:jc w:val="both"/>
        <w:rPr>
          <w:rFonts w:ascii="Arial" w:eastAsia="Arial" w:hAnsi="Arial" w:cs="Arial"/>
          <w:sz w:val="24"/>
          <w:lang w:bidi="en-US"/>
        </w:rPr>
      </w:pPr>
      <w:r>
        <w:rPr>
          <w:rFonts w:ascii="Arial" w:eastAsia="Arial" w:hAnsi="Arial" w:cs="Arial"/>
          <w:sz w:val="24"/>
          <w:lang w:bidi="en-US"/>
        </w:rPr>
        <w:t>Наративни приказ буџета (Прилог</w:t>
      </w:r>
      <w:r>
        <w:rPr>
          <w:rFonts w:ascii="Arial" w:eastAsia="Arial" w:hAnsi="Arial" w:cs="Arial"/>
          <w:spacing w:val="-1"/>
          <w:sz w:val="24"/>
          <w:lang w:bidi="en-US"/>
        </w:rPr>
        <w:t xml:space="preserve"> </w:t>
      </w:r>
      <w:r>
        <w:rPr>
          <w:rFonts w:ascii="Arial" w:eastAsia="Arial" w:hAnsi="Arial" w:cs="Arial"/>
          <w:sz w:val="24"/>
          <w:lang w:bidi="en-US"/>
        </w:rPr>
        <w:t>бр.3)</w:t>
      </w:r>
    </w:p>
    <w:p w:rsidR="00617A93" w:rsidRDefault="00617A93" w:rsidP="00617A93">
      <w:pPr>
        <w:widowControl w:val="0"/>
        <w:autoSpaceDE w:val="0"/>
        <w:autoSpaceDN w:val="0"/>
        <w:spacing w:after="0" w:line="240" w:lineRule="auto"/>
        <w:ind w:left="138"/>
        <w:jc w:val="both"/>
        <w:rPr>
          <w:rFonts w:ascii="Arial" w:eastAsia="Arial" w:hAnsi="Arial" w:cs="Arial"/>
          <w:sz w:val="24"/>
          <w:szCs w:val="24"/>
          <w:lang w:bidi="en-US"/>
        </w:rPr>
      </w:pPr>
      <w:r>
        <w:rPr>
          <w:rFonts w:ascii="Arial" w:eastAsia="Arial" w:hAnsi="Arial" w:cs="Arial"/>
          <w:b/>
          <w:sz w:val="24"/>
          <w:szCs w:val="24"/>
          <w:lang w:val="sr-Cyrl-RS" w:bidi="en-US"/>
        </w:rPr>
        <w:t>4</w:t>
      </w:r>
      <w:r>
        <w:rPr>
          <w:rFonts w:ascii="Arial" w:eastAsia="Arial" w:hAnsi="Arial" w:cs="Arial"/>
          <w:b/>
          <w:sz w:val="24"/>
          <w:szCs w:val="24"/>
          <w:lang w:bidi="en-US"/>
        </w:rPr>
        <w:t xml:space="preserve">) </w:t>
      </w:r>
      <w:r>
        <w:rPr>
          <w:rFonts w:ascii="Arial" w:eastAsia="Arial" w:hAnsi="Arial" w:cs="Arial"/>
          <w:sz w:val="24"/>
          <w:szCs w:val="24"/>
          <w:lang w:bidi="en-US"/>
        </w:rPr>
        <w:t>Биографије пројектног тима (менаџмент)</w:t>
      </w:r>
      <w:r>
        <w:rPr>
          <w:rFonts w:ascii="Arial" w:eastAsia="Arial" w:hAnsi="Arial" w:cs="Arial"/>
          <w:sz w:val="24"/>
          <w:szCs w:val="24"/>
          <w:lang w:val="sr-Cyrl-RS" w:bidi="en-US"/>
        </w:rPr>
        <w:t>,</w:t>
      </w:r>
      <w:r>
        <w:rPr>
          <w:rFonts w:ascii="Arial" w:eastAsia="Arial" w:hAnsi="Arial" w:cs="Arial"/>
          <w:sz w:val="24"/>
          <w:szCs w:val="24"/>
          <w:lang w:bidi="en-US"/>
        </w:rPr>
        <w:t xml:space="preserve"> тренера</w:t>
      </w:r>
      <w:r>
        <w:rPr>
          <w:rFonts w:ascii="Arial" w:eastAsia="Arial" w:hAnsi="Arial" w:cs="Arial"/>
          <w:color w:val="000000"/>
          <w:sz w:val="24"/>
          <w:szCs w:val="24"/>
          <w:lang w:val="sr-Cyrl-RS" w:bidi="en-US"/>
        </w:rPr>
        <w:t xml:space="preserve"> и извођача</w:t>
      </w:r>
      <w:r>
        <w:rPr>
          <w:rFonts w:ascii="Arial" w:eastAsia="Arial" w:hAnsi="Arial" w:cs="Arial"/>
          <w:color w:val="000000"/>
          <w:sz w:val="24"/>
          <w:szCs w:val="24"/>
          <w:lang w:val="sr-Latn-RS" w:bidi="en-US"/>
        </w:rPr>
        <w:t xml:space="preserve"> </w:t>
      </w:r>
      <w:r>
        <w:rPr>
          <w:rFonts w:ascii="Arial" w:eastAsia="Arial" w:hAnsi="Arial" w:cs="Arial"/>
          <w:sz w:val="24"/>
          <w:szCs w:val="24"/>
          <w:lang w:bidi="en-US"/>
        </w:rPr>
        <w:t>(Прилог бр.4).</w:t>
      </w:r>
    </w:p>
    <w:p w:rsidR="00617A93" w:rsidRDefault="00617A93" w:rsidP="00617A93">
      <w:pPr>
        <w:autoSpaceDE w:val="0"/>
        <w:autoSpaceDN w:val="0"/>
        <w:adjustRightInd w:val="0"/>
        <w:spacing w:after="0" w:line="240" w:lineRule="auto"/>
        <w:jc w:val="both"/>
        <w:rPr>
          <w:rFonts w:ascii="Arial" w:eastAsia="Times New Roman" w:hAnsi="Arial" w:cs="Arial"/>
          <w:color w:val="000000"/>
          <w:sz w:val="24"/>
          <w:szCs w:val="24"/>
          <w:lang w:val="sr-Cyrl-CS" w:eastAsia="sr-Cyrl-CS"/>
        </w:rPr>
      </w:pPr>
      <w:r>
        <w:rPr>
          <w:rFonts w:ascii="Arial" w:eastAsia="Times New Roman" w:hAnsi="Arial" w:cs="Arial"/>
          <w:b/>
          <w:color w:val="000000"/>
          <w:sz w:val="24"/>
          <w:szCs w:val="24"/>
          <w:lang w:val="sr-Cyrl-CS" w:eastAsia="sr-Cyrl-CS"/>
        </w:rPr>
        <w:t xml:space="preserve"> </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Latn-CS"/>
        </w:rPr>
      </w:pPr>
      <w:r>
        <w:rPr>
          <w:rFonts w:ascii="Arial" w:hAnsi="Arial" w:cs="Arial"/>
          <w:color w:val="000000"/>
          <w:sz w:val="24"/>
          <w:szCs w:val="24"/>
          <w:lang w:val="sr-Cyrl-RS"/>
        </w:rPr>
        <w:t xml:space="preserve">Поред наведене конкурсне документације подносилац пријаве, односно регистровано удружење младих, или удружење које се бави младима, је у обавези да достави и </w:t>
      </w:r>
      <w:r>
        <w:rPr>
          <w:rFonts w:ascii="Arial" w:hAnsi="Arial" w:cs="Arial"/>
          <w:b/>
          <w:bCs/>
          <w:color w:val="000000"/>
          <w:sz w:val="24"/>
          <w:szCs w:val="24"/>
          <w:lang w:val="sr-Cyrl-RS"/>
        </w:rPr>
        <w:t xml:space="preserve">пратећу документацију </w:t>
      </w:r>
      <w:r>
        <w:rPr>
          <w:rFonts w:ascii="Arial" w:hAnsi="Arial" w:cs="Arial"/>
          <w:color w:val="000000"/>
          <w:sz w:val="24"/>
          <w:szCs w:val="24"/>
          <w:lang w:val="sr-Cyrl-RS"/>
        </w:rPr>
        <w:t>и то:</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Latn-CS"/>
        </w:rPr>
      </w:pPr>
    </w:p>
    <w:p w:rsidR="00617A93" w:rsidRDefault="00617A93" w:rsidP="00617A93">
      <w:pPr>
        <w:pStyle w:val="BodyText"/>
        <w:ind w:left="0"/>
        <w:rPr>
          <w:b/>
          <w:bCs/>
          <w:lang w:val="sr-Cyrl-RS"/>
        </w:rPr>
      </w:pPr>
      <w:r>
        <w:rPr>
          <w:rFonts w:eastAsia="Times New Roman"/>
          <w:b/>
          <w:lang w:val="sr-Cyrl-CS" w:eastAsia="sr-Cyrl-CS"/>
        </w:rPr>
        <w:t>1</w:t>
      </w:r>
      <w:r>
        <w:rPr>
          <w:rFonts w:eastAsia="Times New Roman"/>
          <w:lang w:val="sr-Cyrl-CS" w:eastAsia="sr-Cyrl-CS"/>
        </w:rPr>
        <w:t xml:space="preserve">. копију решења о упису у одговарајући регистар, као и решења о накнадним уписима,  само у случајевима да  иста нису објављена  на сајту Агенције за привредне регистре  </w:t>
      </w:r>
    </w:p>
    <w:p w:rsidR="00617A93" w:rsidRDefault="00617A93" w:rsidP="00617A93">
      <w:pPr>
        <w:autoSpaceDE w:val="0"/>
        <w:autoSpaceDN w:val="0"/>
        <w:adjustRightInd w:val="0"/>
        <w:spacing w:after="0" w:line="240" w:lineRule="auto"/>
        <w:jc w:val="both"/>
        <w:rPr>
          <w:rFonts w:ascii="Arial" w:eastAsia="Times New Roman" w:hAnsi="Arial" w:cs="Arial"/>
          <w:sz w:val="24"/>
          <w:szCs w:val="24"/>
          <w:lang w:val="sr-Cyrl-CS" w:eastAsia="sr-Cyrl-CS"/>
        </w:rPr>
      </w:pPr>
      <w:r>
        <w:rPr>
          <w:rFonts w:ascii="Arial" w:eastAsia="Times New Roman" w:hAnsi="Arial" w:cs="Arial"/>
          <w:b/>
          <w:sz w:val="24"/>
          <w:szCs w:val="24"/>
          <w:lang w:val="sr-Cyrl-CS" w:eastAsia="sr-Cyrl-CS"/>
        </w:rPr>
        <w:t>2</w:t>
      </w:r>
      <w:r>
        <w:rPr>
          <w:rFonts w:ascii="Arial" w:eastAsia="Times New Roman" w:hAnsi="Arial" w:cs="Arial"/>
          <w:sz w:val="24"/>
          <w:szCs w:val="24"/>
          <w:lang w:val="sr-Cyrl-CS" w:eastAsia="sr-Cyrl-CS"/>
        </w:rPr>
        <w:t xml:space="preserve">. копију статута носиоца пројекта и евентуалног партнера на пројекту, само у случају  да    исти  није  објављен на сајту Агенције за привредне регистре; </w:t>
      </w:r>
    </w:p>
    <w:p w:rsidR="00617A93" w:rsidRDefault="00617A93" w:rsidP="00617A93">
      <w:pPr>
        <w:autoSpaceDE w:val="0"/>
        <w:autoSpaceDN w:val="0"/>
        <w:adjustRightInd w:val="0"/>
        <w:spacing w:after="0" w:line="240" w:lineRule="auto"/>
        <w:jc w:val="both"/>
        <w:rPr>
          <w:rFonts w:ascii="Arial" w:eastAsia="Times New Roman" w:hAnsi="Arial" w:cs="Arial"/>
          <w:sz w:val="24"/>
          <w:szCs w:val="24"/>
          <w:lang w:val="sr-Cyrl-CS" w:eastAsia="sr-Cyrl-CS"/>
        </w:rPr>
      </w:pPr>
      <w:r>
        <w:rPr>
          <w:rFonts w:ascii="Arial" w:eastAsia="Times New Roman" w:hAnsi="Arial" w:cs="Arial"/>
          <w:b/>
          <w:sz w:val="24"/>
          <w:szCs w:val="24"/>
          <w:lang w:val="sr-Cyrl-CS" w:eastAsia="sr-Cyrl-CS"/>
        </w:rPr>
        <w:t>3.</w:t>
      </w:r>
      <w:r>
        <w:rPr>
          <w:rFonts w:ascii="Arial" w:eastAsia="Times New Roman" w:hAnsi="Arial" w:cs="Arial"/>
          <w:sz w:val="24"/>
          <w:szCs w:val="24"/>
          <w:lang w:val="sr-Cyrl-CS" w:eastAsia="sr-Cyrl-CS"/>
        </w:rPr>
        <w:t xml:space="preserve"> копију извештаја о стању рачуна носиоца пројекта односно биланс прихода и расхода и биланс стања за претходну финансијску годину, само у случају да исти није објављен на сајту Агенције за привредне регистре .</w:t>
      </w:r>
    </w:p>
    <w:p w:rsidR="00617A93" w:rsidRDefault="00617A93" w:rsidP="00617A93">
      <w:pPr>
        <w:autoSpaceDE w:val="0"/>
        <w:autoSpaceDN w:val="0"/>
        <w:adjustRightInd w:val="0"/>
        <w:spacing w:after="0" w:line="240" w:lineRule="auto"/>
        <w:jc w:val="both"/>
        <w:rPr>
          <w:rFonts w:ascii="Arial" w:eastAsia="Times New Roman" w:hAnsi="Arial" w:cs="Arial"/>
          <w:sz w:val="24"/>
          <w:szCs w:val="24"/>
          <w:lang w:val="sr-Cyrl-CS" w:eastAsia="sr-Cyrl-CS"/>
        </w:rPr>
      </w:pPr>
      <w:r>
        <w:rPr>
          <w:rFonts w:ascii="Arial" w:eastAsia="Times New Roman" w:hAnsi="Arial" w:cs="Arial"/>
          <w:b/>
          <w:sz w:val="24"/>
          <w:szCs w:val="24"/>
          <w:lang w:val="sr-Cyrl-CS" w:eastAsia="sr-Cyrl-CS"/>
        </w:rPr>
        <w:t>4.</w:t>
      </w:r>
      <w:r>
        <w:rPr>
          <w:rFonts w:ascii="Arial" w:eastAsia="Times New Roman" w:hAnsi="Arial" w:cs="Arial"/>
          <w:sz w:val="24"/>
          <w:szCs w:val="24"/>
          <w:lang w:val="sr-Cyrl-CS" w:eastAsia="sr-Cyrl-CS"/>
        </w:rPr>
        <w:t xml:space="preserve"> акт о партнерству ( уколико је предвиђено партнерство)</w:t>
      </w:r>
    </w:p>
    <w:p w:rsidR="00617A93" w:rsidRDefault="00617A93" w:rsidP="00617A93">
      <w:pPr>
        <w:autoSpaceDE w:val="0"/>
        <w:autoSpaceDN w:val="0"/>
        <w:adjustRightInd w:val="0"/>
        <w:spacing w:after="0" w:line="240" w:lineRule="auto"/>
        <w:jc w:val="both"/>
        <w:rPr>
          <w:rFonts w:ascii="Arial" w:eastAsia="Times New Roman" w:hAnsi="Arial" w:cs="Arial"/>
          <w:sz w:val="24"/>
          <w:szCs w:val="24"/>
          <w:lang w:val="sr-Latn-RS" w:eastAsia="sr-Cyrl-CS"/>
        </w:rPr>
      </w:pPr>
      <w:r>
        <w:rPr>
          <w:rFonts w:ascii="Arial" w:eastAsia="Times New Roman" w:hAnsi="Arial" w:cs="Arial"/>
          <w:b/>
          <w:sz w:val="24"/>
          <w:szCs w:val="24"/>
          <w:lang w:val="sr-Cyrl-CS" w:eastAsia="sr-Cyrl-CS"/>
        </w:rPr>
        <w:t>5.</w:t>
      </w:r>
      <w:r>
        <w:rPr>
          <w:rFonts w:ascii="Arial" w:eastAsia="Times New Roman" w:hAnsi="Arial" w:cs="Arial"/>
          <w:sz w:val="24"/>
          <w:szCs w:val="24"/>
          <w:lang w:val="sr-Cyrl-CS" w:eastAsia="sr-Cyrl-CS"/>
        </w:rPr>
        <w:t xml:space="preserve"> копија уговора и пројекта одобреног од стране донатора ( са буџетом и логичким оквиром пројекта) у случају кад је предвиђено суфинансирање пројекта.</w:t>
      </w:r>
    </w:p>
    <w:p w:rsidR="00617A93" w:rsidRDefault="00617A93" w:rsidP="00617A93">
      <w:pPr>
        <w:autoSpaceDE w:val="0"/>
        <w:autoSpaceDN w:val="0"/>
        <w:adjustRightInd w:val="0"/>
        <w:spacing w:after="0" w:line="240" w:lineRule="auto"/>
        <w:jc w:val="both"/>
        <w:rPr>
          <w:rFonts w:ascii="Arial" w:hAnsi="Arial" w:cs="Arial"/>
          <w:color w:val="000000"/>
          <w:sz w:val="24"/>
          <w:szCs w:val="24"/>
          <w:lang w:val="sr-Cyrl-RS"/>
        </w:rPr>
      </w:pPr>
      <w:r>
        <w:rPr>
          <w:rFonts w:ascii="Arial" w:eastAsia="Times New Roman" w:hAnsi="Arial" w:cs="Arial"/>
          <w:b/>
          <w:sz w:val="24"/>
          <w:szCs w:val="24"/>
          <w:lang w:val="sr-Cyrl-CS" w:eastAsia="sr-Cyrl-CS"/>
        </w:rPr>
        <w:t>6</w:t>
      </w:r>
      <w:r>
        <w:rPr>
          <w:rFonts w:ascii="Arial" w:eastAsia="Times New Roman" w:hAnsi="Arial" w:cs="Arial"/>
          <w:sz w:val="24"/>
          <w:szCs w:val="24"/>
          <w:lang w:val="sr-Cyrl-CS" w:eastAsia="sr-Cyrl-CS"/>
        </w:rPr>
        <w:t>. изјава заступника удружења младих и удружења које се бави  младима  да није било промена података уписаних  у одговарајућем регистру Агенције за привредне регистре или да је поднета  пријава за упис промене података</w:t>
      </w:r>
      <w:r>
        <w:rPr>
          <w:rFonts w:ascii="Arial" w:hAnsi="Arial" w:cs="Arial"/>
          <w:color w:val="000000"/>
          <w:sz w:val="24"/>
          <w:szCs w:val="24"/>
          <w:lang w:val="sr-Cyrl-RS"/>
        </w:rPr>
        <w:t>.</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i/>
          <w:iCs/>
          <w:color w:val="000000"/>
          <w:sz w:val="24"/>
          <w:szCs w:val="24"/>
          <w:lang w:val="sr-Cyrl-RS"/>
        </w:rPr>
      </w:pPr>
      <w:r>
        <w:rPr>
          <w:rFonts w:ascii="Arial" w:hAnsi="Arial" w:cs="Arial"/>
          <w:color w:val="000000"/>
          <w:sz w:val="24"/>
          <w:szCs w:val="24"/>
          <w:lang w:val="sr-Cyrl-RS"/>
        </w:rPr>
        <w:t>Подносилац пријаве може проверити да ли је пријава комплетна, тако што ће је упоредити са листом за проверу која се налази у Прилогу бр.1–</w:t>
      </w:r>
      <w:r>
        <w:rPr>
          <w:rFonts w:ascii="Arial" w:hAnsi="Arial" w:cs="Arial"/>
          <w:i/>
          <w:iCs/>
          <w:color w:val="000000"/>
          <w:sz w:val="24"/>
          <w:szCs w:val="24"/>
          <w:lang w:val="sr-Cyrl-RS"/>
        </w:rPr>
        <w:t>Предлог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Подносилац пријаве је у обавези да наведену документацију достави у писаном облику и то један оригинални примерак потписан од стране овлашћеног лица удружења и оверен печатом удружења, као и у електронском облику на CD-у са пријавом и свим прилозима.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Пријава са потребном основном и пратећом документацијом, као и CD доставља се у једној запечаћеној коверти, тако да су заштићени од оштећења која могу настати у транспорту. Предлог пројекта чија је пријава послата у више коверата, неће бити узета у разматрање, јер не испуњава формалне услове. Пријаве послате на било који други начин (нпр. факсом или електронском поштом) или испоручене на другу адресу неће бити узете у разматрање. </w:t>
      </w:r>
    </w:p>
    <w:p w:rsidR="00617A93" w:rsidRDefault="00617A93" w:rsidP="00617A93">
      <w:pPr>
        <w:autoSpaceDE w:val="0"/>
        <w:autoSpaceDN w:val="0"/>
        <w:adjustRightInd w:val="0"/>
        <w:spacing w:after="0" w:line="240" w:lineRule="auto"/>
        <w:ind w:right="49"/>
        <w:jc w:val="both"/>
        <w:rPr>
          <w:rFonts w:ascii="Arial" w:hAnsi="Arial" w:cs="Arial"/>
          <w:i/>
          <w:iCs/>
          <w:color w:val="000000"/>
          <w:sz w:val="24"/>
          <w:szCs w:val="24"/>
          <w:lang w:val="sr-Cyrl-RS"/>
        </w:rPr>
      </w:pPr>
      <w:r>
        <w:rPr>
          <w:rFonts w:ascii="Arial" w:hAnsi="Arial" w:cs="Arial"/>
          <w:i/>
          <w:iCs/>
          <w:color w:val="000000"/>
          <w:sz w:val="24"/>
          <w:szCs w:val="24"/>
          <w:lang w:val="sr-Cyrl-RS" w:bidi="en-US"/>
        </w:rPr>
        <w:t>Поред адресе на предњој страни коверте потребно је назначити:</w:t>
      </w:r>
    </w:p>
    <w:p w:rsidR="00617A93" w:rsidRDefault="00617A93" w:rsidP="00617A93">
      <w:pPr>
        <w:numPr>
          <w:ilvl w:val="0"/>
          <w:numId w:val="11"/>
        </w:numPr>
        <w:autoSpaceDE w:val="0"/>
        <w:autoSpaceDN w:val="0"/>
        <w:adjustRightInd w:val="0"/>
        <w:spacing w:after="0" w:line="240" w:lineRule="auto"/>
        <w:ind w:right="49"/>
        <w:jc w:val="both"/>
        <w:rPr>
          <w:rFonts w:ascii="Arial" w:hAnsi="Arial" w:cs="Arial"/>
          <w:i/>
          <w:iCs/>
          <w:color w:val="000000"/>
          <w:sz w:val="24"/>
          <w:szCs w:val="24"/>
          <w:lang w:val="sr-Cyrl-RS"/>
        </w:rPr>
      </w:pPr>
      <w:r>
        <w:rPr>
          <w:rFonts w:ascii="Arial" w:hAnsi="Arial" w:cs="Arial"/>
          <w:i/>
          <w:iCs/>
          <w:color w:val="000000"/>
          <w:sz w:val="24"/>
          <w:szCs w:val="24"/>
          <w:lang w:val="sr-Cyrl-RS" w:bidi="en-US"/>
        </w:rPr>
        <w:t>''Пријава на Јавни конкурс за финансирање и суфинансирање пројеката за младе</w:t>
      </w:r>
      <w:r w:rsidR="003151D0">
        <w:rPr>
          <w:rFonts w:ascii="Arial" w:hAnsi="Arial" w:cs="Arial"/>
          <w:i/>
          <w:iCs/>
          <w:color w:val="000000"/>
          <w:sz w:val="24"/>
          <w:szCs w:val="24"/>
          <w:lang w:val="sr-Cyrl-RS"/>
        </w:rPr>
        <w:t xml:space="preserve"> у 2020</w:t>
      </w:r>
      <w:r>
        <w:rPr>
          <w:rFonts w:ascii="Arial" w:hAnsi="Arial" w:cs="Arial"/>
          <w:i/>
          <w:iCs/>
          <w:color w:val="000000"/>
          <w:sz w:val="24"/>
          <w:szCs w:val="24"/>
          <w:lang w:val="sr-Cyrl-RS"/>
        </w:rPr>
        <w:t>. години</w:t>
      </w:r>
      <w:r>
        <w:rPr>
          <w:rFonts w:ascii="Arial" w:hAnsi="Arial" w:cs="Arial"/>
          <w:i/>
          <w:iCs/>
          <w:color w:val="000000"/>
          <w:sz w:val="24"/>
          <w:szCs w:val="24"/>
          <w:lang w:val="sr-Cyrl-RS" w:bidi="en-US"/>
        </w:rPr>
        <w:t>''</w:t>
      </w:r>
      <w:r>
        <w:rPr>
          <w:rFonts w:ascii="Arial" w:hAnsi="Arial" w:cs="Arial"/>
          <w:i/>
          <w:iCs/>
          <w:color w:val="000000"/>
          <w:sz w:val="24"/>
          <w:szCs w:val="24"/>
          <w:lang w:val="sr-Cyrl-RS"/>
        </w:rPr>
        <w:t>;</w:t>
      </w:r>
      <w:r>
        <w:rPr>
          <w:rFonts w:ascii="Arial" w:hAnsi="Arial" w:cs="Arial"/>
          <w:i/>
          <w:iCs/>
          <w:color w:val="000000"/>
          <w:sz w:val="24"/>
          <w:szCs w:val="24"/>
          <w:lang w:val="sr-Cyrl-RS" w:bidi="en-US"/>
        </w:rPr>
        <w:t xml:space="preserve"> </w:t>
      </w:r>
    </w:p>
    <w:p w:rsidR="00617A93" w:rsidRDefault="00617A93" w:rsidP="00617A93">
      <w:pPr>
        <w:numPr>
          <w:ilvl w:val="0"/>
          <w:numId w:val="11"/>
        </w:numPr>
        <w:autoSpaceDE w:val="0"/>
        <w:autoSpaceDN w:val="0"/>
        <w:adjustRightInd w:val="0"/>
        <w:spacing w:after="0" w:line="240" w:lineRule="auto"/>
        <w:ind w:right="49"/>
        <w:jc w:val="both"/>
        <w:rPr>
          <w:rFonts w:ascii="Arial" w:hAnsi="Arial" w:cs="Arial"/>
          <w:i/>
          <w:iCs/>
          <w:color w:val="000000"/>
          <w:sz w:val="24"/>
          <w:szCs w:val="24"/>
          <w:lang w:val="sr-Cyrl-RS" w:bidi="en-US"/>
        </w:rPr>
      </w:pPr>
      <w:r>
        <w:rPr>
          <w:rFonts w:ascii="Arial" w:hAnsi="Arial" w:cs="Arial"/>
          <w:i/>
          <w:iCs/>
          <w:color w:val="000000"/>
          <w:sz w:val="24"/>
          <w:szCs w:val="24"/>
          <w:lang w:val="sr-Cyrl-RS" w:bidi="en-US"/>
        </w:rPr>
        <w:t>Назив пројекта;</w:t>
      </w:r>
    </w:p>
    <w:p w:rsidR="00617A93" w:rsidRDefault="00617A93" w:rsidP="00617A93">
      <w:pPr>
        <w:numPr>
          <w:ilvl w:val="0"/>
          <w:numId w:val="11"/>
        </w:numPr>
        <w:autoSpaceDE w:val="0"/>
        <w:autoSpaceDN w:val="0"/>
        <w:adjustRightInd w:val="0"/>
        <w:spacing w:after="0" w:line="240" w:lineRule="auto"/>
        <w:ind w:right="49"/>
        <w:jc w:val="both"/>
        <w:rPr>
          <w:rFonts w:ascii="Arial" w:hAnsi="Arial" w:cs="Arial"/>
          <w:i/>
          <w:iCs/>
          <w:color w:val="000000"/>
          <w:sz w:val="24"/>
          <w:szCs w:val="24"/>
          <w:lang w:val="sr-Cyrl-RS"/>
        </w:rPr>
      </w:pPr>
      <w:r>
        <w:rPr>
          <w:rFonts w:ascii="Arial" w:hAnsi="Arial" w:cs="Arial"/>
          <w:i/>
          <w:iCs/>
          <w:color w:val="000000"/>
          <w:sz w:val="24"/>
          <w:szCs w:val="24"/>
          <w:lang w:val="sr-Cyrl-RS" w:bidi="en-US"/>
        </w:rPr>
        <w:t>Назив удружења</w:t>
      </w:r>
      <w:r>
        <w:rPr>
          <w:rFonts w:ascii="Arial" w:hAnsi="Arial" w:cs="Arial"/>
          <w:i/>
          <w:iCs/>
          <w:color w:val="000000"/>
          <w:sz w:val="24"/>
          <w:szCs w:val="24"/>
          <w:lang w:val="sr-Cyrl-RS"/>
        </w:rPr>
        <w:t>;</w:t>
      </w:r>
      <w:r>
        <w:rPr>
          <w:rFonts w:ascii="Arial" w:hAnsi="Arial" w:cs="Arial"/>
          <w:i/>
          <w:iCs/>
          <w:color w:val="000000"/>
          <w:sz w:val="24"/>
          <w:szCs w:val="24"/>
          <w:lang w:val="sr-Cyrl-RS" w:bidi="en-US"/>
        </w:rPr>
        <w:t xml:space="preserve"> </w:t>
      </w:r>
    </w:p>
    <w:p w:rsidR="00617A93" w:rsidRDefault="00617A93" w:rsidP="00617A93">
      <w:pPr>
        <w:numPr>
          <w:ilvl w:val="0"/>
          <w:numId w:val="11"/>
        </w:numPr>
        <w:autoSpaceDE w:val="0"/>
        <w:autoSpaceDN w:val="0"/>
        <w:adjustRightInd w:val="0"/>
        <w:spacing w:after="0" w:line="240" w:lineRule="auto"/>
        <w:ind w:right="49"/>
        <w:jc w:val="both"/>
        <w:rPr>
          <w:rFonts w:ascii="Arial" w:hAnsi="Arial" w:cs="Arial"/>
          <w:i/>
          <w:iCs/>
          <w:color w:val="000000"/>
          <w:sz w:val="24"/>
          <w:szCs w:val="24"/>
          <w:lang w:val="sr-Cyrl-RS" w:bidi="en-US"/>
        </w:rPr>
      </w:pPr>
      <w:r>
        <w:rPr>
          <w:rFonts w:ascii="Arial" w:hAnsi="Arial" w:cs="Arial"/>
          <w:i/>
          <w:iCs/>
          <w:color w:val="000000"/>
          <w:sz w:val="24"/>
          <w:szCs w:val="24"/>
          <w:lang w:val="sr-Cyrl-RS"/>
        </w:rPr>
        <w:t>А</w:t>
      </w:r>
      <w:r>
        <w:rPr>
          <w:rFonts w:ascii="Arial" w:hAnsi="Arial" w:cs="Arial"/>
          <w:i/>
          <w:iCs/>
          <w:color w:val="000000"/>
          <w:sz w:val="24"/>
          <w:szCs w:val="24"/>
          <w:lang w:val="sr-Cyrl-RS" w:bidi="en-US"/>
        </w:rPr>
        <w:t>дресу подносиоца пријаве и назнаку: ''Не отварати пре завршетка рока за подношење пријава на Јавни конкурс“.</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b/>
          <w:bCs/>
          <w:color w:val="000000"/>
          <w:sz w:val="24"/>
          <w:szCs w:val="24"/>
          <w:lang w:val="sr-Cyrl-RS"/>
        </w:rPr>
        <w:t xml:space="preserve">Напомена: </w:t>
      </w:r>
      <w:r>
        <w:rPr>
          <w:rFonts w:ascii="Arial" w:hAnsi="Arial" w:cs="Arial"/>
          <w:color w:val="000000"/>
          <w:sz w:val="24"/>
          <w:szCs w:val="24"/>
          <w:lang w:val="sr-Cyrl-RS"/>
        </w:rPr>
        <w:t>Предлози пројеката достављени на Јавни конкурс се не враћају подносиоцима пројеката.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III  РОК ЗА ПОДНОШЕЊЕ ПРИЈАВЕ НА КОНКУРС</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lastRenderedPageBreak/>
        <w:t xml:space="preserve">Крајњи рок за подношење пријава на Јавни </w:t>
      </w:r>
      <w:r w:rsidRPr="001D2DBE">
        <w:rPr>
          <w:rFonts w:ascii="Arial" w:hAnsi="Arial" w:cs="Arial"/>
          <w:color w:val="000000"/>
          <w:sz w:val="24"/>
          <w:szCs w:val="24"/>
          <w:lang w:val="sr-Cyrl-RS"/>
        </w:rPr>
        <w:t>конкурс је</w:t>
      </w:r>
      <w:r w:rsidRPr="001D2DBE">
        <w:rPr>
          <w:rFonts w:ascii="Arial" w:hAnsi="Arial" w:cs="Arial"/>
          <w:b/>
          <w:bCs/>
          <w:sz w:val="24"/>
          <w:szCs w:val="24"/>
          <w:lang w:val="sr-Cyrl-RS"/>
        </w:rPr>
        <w:t xml:space="preserve"> </w:t>
      </w:r>
      <w:r w:rsidR="00190794" w:rsidRPr="001D2DBE">
        <w:rPr>
          <w:rFonts w:ascii="Arial" w:hAnsi="Arial" w:cs="Arial"/>
          <w:b/>
          <w:bCs/>
          <w:sz w:val="24"/>
          <w:szCs w:val="24"/>
          <w:lang w:val="sr-Cyrl-RS"/>
        </w:rPr>
        <w:t>06.07.2020.</w:t>
      </w:r>
      <w:r w:rsidRPr="001D2DBE">
        <w:rPr>
          <w:rFonts w:ascii="Arial" w:hAnsi="Arial" w:cs="Arial"/>
          <w:b/>
          <w:bCs/>
          <w:sz w:val="24"/>
          <w:szCs w:val="24"/>
          <w:lang w:val="sr-Cyrl-RS"/>
        </w:rPr>
        <w:t xml:space="preserve"> </w:t>
      </w:r>
      <w:r w:rsidRPr="001D2DBE">
        <w:rPr>
          <w:rFonts w:ascii="Arial" w:hAnsi="Arial" w:cs="Arial"/>
          <w:sz w:val="24"/>
          <w:szCs w:val="24"/>
          <w:lang w:val="sr-Cyrl-RS"/>
        </w:rPr>
        <w:t>године</w:t>
      </w:r>
      <w:r>
        <w:rPr>
          <w:rFonts w:ascii="Arial" w:hAnsi="Arial" w:cs="Arial"/>
          <w:sz w:val="24"/>
          <w:szCs w:val="24"/>
          <w:lang w:val="sr-Cyrl-RS"/>
        </w:rPr>
        <w:t xml:space="preserve"> </w:t>
      </w:r>
      <w:r>
        <w:rPr>
          <w:rFonts w:ascii="Arial" w:hAnsi="Arial" w:cs="Arial"/>
          <w:b/>
          <w:sz w:val="24"/>
          <w:szCs w:val="24"/>
          <w:lang w:val="sr-Cyrl-RS"/>
        </w:rPr>
        <w:t>до 15h</w:t>
      </w:r>
      <w:r>
        <w:rPr>
          <w:rFonts w:ascii="Arial" w:hAnsi="Arial" w:cs="Arial"/>
          <w:b/>
          <w:sz w:val="24"/>
          <w:szCs w:val="24"/>
          <w:lang w:val="sr-Latn-CS"/>
        </w:rPr>
        <w:t>.</w:t>
      </w:r>
      <w:r>
        <w:rPr>
          <w:rFonts w:ascii="Arial" w:hAnsi="Arial" w:cs="Arial"/>
          <w:b/>
          <w:sz w:val="24"/>
          <w:szCs w:val="24"/>
          <w:lang w:val="sr-Cyrl-RS"/>
        </w:rPr>
        <w:t xml:space="preserve"> </w:t>
      </w:r>
      <w:r>
        <w:rPr>
          <w:rFonts w:ascii="Arial" w:hAnsi="Arial" w:cs="Arial"/>
          <w:color w:val="000000"/>
          <w:sz w:val="24"/>
          <w:szCs w:val="24"/>
          <w:lang w:val="sr-Cyrl-RS"/>
        </w:rPr>
        <w:t>Благовременом доставом сматра се и препоручена пошиљка предата пошти најкасније до наведеног термина, без обзира на датум приспећа.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Latn-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Latn-RS"/>
        </w:rPr>
        <w:t>I</w:t>
      </w:r>
      <w:r>
        <w:rPr>
          <w:rFonts w:ascii="Arial" w:hAnsi="Arial" w:cs="Arial"/>
          <w:b/>
          <w:bCs/>
          <w:color w:val="000000"/>
          <w:sz w:val="24"/>
          <w:szCs w:val="24"/>
          <w:lang w:val="sr-Cyrl-RS"/>
        </w:rPr>
        <w:t>V  УСЛОВИ КОЈЕ ТРЕБА ДА ИСПУНИ НОСИЛАЦ ПРОЈЕКТА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Носилац пројекта мора да: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1. је регистровано удружење младих или за младе;</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2 искључиво или претежно послује на недобитној основи, ако Законом није другачије одређено;</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3. има седиште на територији Града Ниша;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4. буде директно одговоран за реализацију пројекта, односно да не делује у својству посредника;</w:t>
      </w:r>
    </w:p>
    <w:p w:rsidR="00617A93" w:rsidRDefault="00617A93" w:rsidP="00617A93">
      <w:pPr>
        <w:autoSpaceDE w:val="0"/>
        <w:autoSpaceDN w:val="0"/>
        <w:adjustRightInd w:val="0"/>
        <w:spacing w:after="0" w:line="240" w:lineRule="auto"/>
        <w:ind w:right="49"/>
        <w:jc w:val="both"/>
        <w:rPr>
          <w:rFonts w:ascii="Arial" w:hAnsi="Arial" w:cs="Arial"/>
          <w:sz w:val="24"/>
          <w:szCs w:val="24"/>
          <w:lang w:val="sr-Cyrl-RS"/>
        </w:rPr>
      </w:pPr>
      <w:r>
        <w:rPr>
          <w:rFonts w:ascii="Arial" w:hAnsi="Arial" w:cs="Arial"/>
          <w:sz w:val="24"/>
          <w:szCs w:val="24"/>
          <w:lang w:val="sr-Cyrl-RS"/>
        </w:rPr>
        <w:t>5. има успешну реализацију претходно одобрених пројеката који су финансирани из буџета Града Ниша, осим у случају да пројекат подноси први пут;</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6. располаже капацитетима за реализацију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widowControl w:val="0"/>
        <w:autoSpaceDE w:val="0"/>
        <w:autoSpaceDN w:val="0"/>
        <w:adjustRightInd w:val="0"/>
        <w:spacing w:after="0" w:line="240" w:lineRule="auto"/>
        <w:jc w:val="both"/>
        <w:rPr>
          <w:rFonts w:ascii="Arial" w:eastAsia="Arial" w:hAnsi="Arial" w:cs="Arial"/>
          <w:color w:val="000000"/>
          <w:sz w:val="24"/>
          <w:lang w:val="sr-Cyrl-RS" w:bidi="en-US"/>
        </w:rPr>
      </w:pPr>
      <w:r>
        <w:rPr>
          <w:rFonts w:ascii="Arial" w:eastAsia="Arial" w:hAnsi="Arial" w:cs="Arial"/>
          <w:b/>
          <w:color w:val="000000"/>
          <w:sz w:val="24"/>
          <w:lang w:bidi="en-US"/>
        </w:rPr>
        <w:t>Напомена:</w:t>
      </w:r>
      <w:r>
        <w:rPr>
          <w:rFonts w:ascii="Arial" w:eastAsia="Arial" w:hAnsi="Arial" w:cs="Arial"/>
          <w:color w:val="000000"/>
          <w:sz w:val="24"/>
          <w:lang w:bidi="en-US"/>
        </w:rPr>
        <w:t xml:space="preserve"> Овлашћено лице подносиоца пројекта, као ни члан тима који учествује у реализацији пројекта, не може бити члан </w:t>
      </w:r>
      <w:r>
        <w:rPr>
          <w:rFonts w:ascii="Arial" w:eastAsia="Arial" w:hAnsi="Arial" w:cs="Arial"/>
          <w:color w:val="000000"/>
          <w:sz w:val="24"/>
          <w:lang w:val="sr-Cyrl-RS" w:bidi="en-US"/>
        </w:rPr>
        <w:t>Комисије за избор пројеката за младе по Јавном конкурсу за финансирање и суфинан</w:t>
      </w:r>
      <w:r w:rsidR="003151D0">
        <w:rPr>
          <w:rFonts w:ascii="Arial" w:eastAsia="Arial" w:hAnsi="Arial" w:cs="Arial"/>
          <w:color w:val="000000"/>
          <w:sz w:val="24"/>
          <w:lang w:val="sr-Cyrl-RS" w:bidi="en-US"/>
        </w:rPr>
        <w:t>сирање пројеката за младе у 2020</w:t>
      </w:r>
      <w:r>
        <w:rPr>
          <w:rFonts w:ascii="Arial" w:eastAsia="Arial" w:hAnsi="Arial" w:cs="Arial"/>
          <w:color w:val="000000"/>
          <w:sz w:val="24"/>
          <w:lang w:val="sr-Cyrl-RS" w:bidi="en-US"/>
        </w:rPr>
        <w:t xml:space="preserve">. години, </w:t>
      </w:r>
      <w:r>
        <w:rPr>
          <w:rFonts w:ascii="Arial" w:eastAsia="Arial" w:hAnsi="Arial" w:cs="Arial"/>
          <w:color w:val="000000"/>
          <w:sz w:val="24"/>
          <w:lang w:bidi="en-US"/>
        </w:rPr>
        <w:t>члан радне групе за контролу пројеката, нити запослени по било ком основу у органима Града Ниша.</w:t>
      </w:r>
    </w:p>
    <w:p w:rsidR="00617A93" w:rsidRDefault="00617A93" w:rsidP="00617A93">
      <w:pPr>
        <w:widowControl w:val="0"/>
        <w:autoSpaceDE w:val="0"/>
        <w:autoSpaceDN w:val="0"/>
        <w:adjustRightInd w:val="0"/>
        <w:spacing w:after="0" w:line="240" w:lineRule="auto"/>
        <w:jc w:val="both"/>
        <w:rPr>
          <w:rFonts w:ascii="Arial" w:eastAsia="Arial" w:hAnsi="Arial" w:cs="Arial"/>
          <w:color w:val="000000"/>
          <w:sz w:val="24"/>
          <w:lang w:val="sr-Cyrl-RS" w:bidi="en-U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Партнерство</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Носиоци пројеката могу да делују самостално или у сарадњи са партнерским организацијама, односно удружењима грађана и институцијама које припадају јавном сектору</w:t>
      </w:r>
      <w:r>
        <w:rPr>
          <w:rFonts w:ascii="Arial" w:hAnsi="Arial" w:cs="Arial"/>
          <w:color w:val="000000"/>
          <w:sz w:val="24"/>
          <w:szCs w:val="24"/>
          <w:lang w:val="sr-Latn-CS"/>
        </w:rPr>
        <w:t>,</w:t>
      </w:r>
      <w:r>
        <w:rPr>
          <w:rFonts w:ascii="Arial" w:hAnsi="Arial" w:cs="Arial"/>
          <w:color w:val="000000"/>
          <w:sz w:val="24"/>
          <w:szCs w:val="24"/>
          <w:lang w:val="sr-Cyrl-RS"/>
        </w:rPr>
        <w:t xml:space="preserve"> с тим што трошкови партнерског ангажовања улазе у састав трошкова пројекта. </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Партнери носиоца пројеката који учествују у реализацији пројеката и њихови трошкови, прихватају се ако испуњавају исте услове који се примењују и за носиоце пројеката, осим да имају седиште на територији Града Ниша.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У случају партнерских пројеката, само носилац пројекта ће бити одговоран за управљање одобреним финансијским средствима свих партнерских организација, тако да мора имати унутрашњу организацију која ће омогућити такво финансијско пословање.</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Подносиоци пријава и њихови формални партнери преузимају одговорност да су упознати са овим одредбама тако што потписују </w:t>
      </w:r>
      <w:r>
        <w:rPr>
          <w:rFonts w:ascii="Arial" w:hAnsi="Arial" w:cs="Arial"/>
          <w:sz w:val="24"/>
          <w:szCs w:val="24"/>
          <w:lang w:val="sr-Cyrl-RS"/>
        </w:rPr>
        <w:t xml:space="preserve">и </w:t>
      </w:r>
      <w:r>
        <w:rPr>
          <w:rFonts w:ascii="Arial" w:hAnsi="Arial" w:cs="Arial"/>
          <w:color w:val="000000"/>
          <w:sz w:val="24"/>
          <w:szCs w:val="24"/>
          <w:lang w:val="sr-Cyrl-RS"/>
        </w:rPr>
        <w:t xml:space="preserve">печатом оверавају </w:t>
      </w:r>
      <w:r>
        <w:rPr>
          <w:rFonts w:ascii="Arial" w:hAnsi="Arial" w:cs="Arial"/>
          <w:b/>
          <w:bCs/>
          <w:color w:val="000000"/>
          <w:sz w:val="24"/>
          <w:szCs w:val="24"/>
          <w:lang w:val="sr-Cyrl-RS"/>
        </w:rPr>
        <w:t xml:space="preserve">Изјаву </w:t>
      </w:r>
      <w:r>
        <w:rPr>
          <w:rFonts w:ascii="Arial" w:hAnsi="Arial" w:cs="Arial"/>
          <w:color w:val="000000"/>
          <w:sz w:val="24"/>
          <w:szCs w:val="24"/>
          <w:lang w:val="sr-Cyrl-RS"/>
        </w:rPr>
        <w:t>која се налази у оквиру образаца за припрему пројекта (Прилог бр.1)</w:t>
      </w:r>
    </w:p>
    <w:p w:rsidR="00617A93" w:rsidRDefault="00617A93" w:rsidP="00617A93">
      <w:pPr>
        <w:pStyle w:val="Heading2"/>
        <w:keepNext w:val="0"/>
        <w:widowControl w:val="0"/>
        <w:autoSpaceDE w:val="0"/>
        <w:autoSpaceDN w:val="0"/>
        <w:spacing w:before="0" w:after="0" w:line="240" w:lineRule="auto"/>
        <w:ind w:right="1210"/>
        <w:rPr>
          <w:rFonts w:ascii="Arial" w:eastAsia="Calibri" w:hAnsi="Arial" w:cs="Arial"/>
          <w:i w:val="0"/>
          <w:iCs w:val="0"/>
          <w:color w:val="000000"/>
          <w:sz w:val="24"/>
          <w:szCs w:val="24"/>
          <w:lang w:val="sr-Cyrl-RS"/>
        </w:rPr>
      </w:pPr>
    </w:p>
    <w:p w:rsidR="00617A93" w:rsidRDefault="00617A93" w:rsidP="00617A93">
      <w:pPr>
        <w:pStyle w:val="Heading2"/>
        <w:keepNext w:val="0"/>
        <w:widowControl w:val="0"/>
        <w:autoSpaceDE w:val="0"/>
        <w:autoSpaceDN w:val="0"/>
        <w:spacing w:before="0" w:after="0" w:line="240" w:lineRule="auto"/>
        <w:ind w:right="1210"/>
        <w:rPr>
          <w:rFonts w:ascii="Arial" w:eastAsia="Arial" w:hAnsi="Arial" w:cs="Arial"/>
          <w:i w:val="0"/>
          <w:iCs w:val="0"/>
          <w:sz w:val="24"/>
          <w:szCs w:val="24"/>
          <w:lang w:bidi="en-US"/>
        </w:rPr>
      </w:pPr>
      <w:r>
        <w:rPr>
          <w:rFonts w:ascii="Arial" w:eastAsia="Calibri" w:hAnsi="Arial" w:cs="Arial"/>
          <w:i w:val="0"/>
          <w:iCs w:val="0"/>
          <w:color w:val="000000"/>
          <w:sz w:val="24"/>
          <w:szCs w:val="24"/>
        </w:rPr>
        <w:t>V</w:t>
      </w:r>
      <w:r>
        <w:rPr>
          <w:rFonts w:ascii="Arial" w:eastAsia="Calibri" w:hAnsi="Arial" w:cs="Arial"/>
          <w:i w:val="0"/>
          <w:iCs w:val="0"/>
          <w:color w:val="000000"/>
          <w:sz w:val="24"/>
          <w:szCs w:val="24"/>
          <w:lang w:val="sr-Cyrl-RS"/>
        </w:rPr>
        <w:t xml:space="preserve">   </w:t>
      </w:r>
      <w:r>
        <w:rPr>
          <w:rFonts w:ascii="Arial" w:eastAsia="Arial" w:hAnsi="Arial" w:cs="Arial"/>
          <w:i w:val="0"/>
          <w:iCs w:val="0"/>
          <w:sz w:val="24"/>
          <w:szCs w:val="24"/>
          <w:lang w:val="sr-Cyrl-RS" w:bidi="en-US"/>
        </w:rPr>
        <w:t>ФИНАНСИЈСКИ ОКВИР КОНКУРСА</w:t>
      </w:r>
    </w:p>
    <w:p w:rsidR="00617A93" w:rsidRDefault="00617A93" w:rsidP="00617A93">
      <w:pPr>
        <w:widowControl w:val="0"/>
        <w:tabs>
          <w:tab w:val="left" w:pos="1135"/>
        </w:tabs>
        <w:autoSpaceDE w:val="0"/>
        <w:autoSpaceDN w:val="0"/>
        <w:spacing w:after="0" w:line="240" w:lineRule="auto"/>
        <w:ind w:left="705" w:right="1210"/>
        <w:jc w:val="right"/>
        <w:outlineLvl w:val="1"/>
        <w:rPr>
          <w:rFonts w:ascii="Arial" w:eastAsia="Arial" w:hAnsi="Arial" w:cs="Arial"/>
          <w:b/>
          <w:bCs/>
          <w:sz w:val="24"/>
          <w:szCs w:val="24"/>
          <w:lang w:bidi="en-US"/>
        </w:rPr>
      </w:pPr>
    </w:p>
    <w:p w:rsidR="00617A93" w:rsidRPr="001D2DBE" w:rsidRDefault="00617A93" w:rsidP="00617A93">
      <w:pPr>
        <w:widowControl w:val="0"/>
        <w:autoSpaceDE w:val="0"/>
        <w:autoSpaceDN w:val="0"/>
        <w:adjustRightInd w:val="0"/>
        <w:spacing w:after="0" w:line="240" w:lineRule="auto"/>
        <w:ind w:right="49"/>
        <w:rPr>
          <w:rFonts w:ascii="Arial" w:hAnsi="Arial" w:cs="Arial"/>
          <w:b/>
          <w:bCs/>
          <w:sz w:val="24"/>
          <w:lang w:val="sr-Cyrl-RS" w:bidi="en-US"/>
        </w:rPr>
      </w:pPr>
      <w:r>
        <w:rPr>
          <w:rFonts w:ascii="Arial" w:hAnsi="Arial" w:cs="Arial"/>
          <w:b/>
          <w:bCs/>
          <w:color w:val="000000"/>
          <w:sz w:val="24"/>
          <w:lang w:val="sr-Cyrl-RS" w:bidi="en-US"/>
        </w:rPr>
        <w:t>Укупно опреде</w:t>
      </w:r>
      <w:r w:rsidR="003151D0">
        <w:rPr>
          <w:rFonts w:ascii="Arial" w:hAnsi="Arial" w:cs="Arial"/>
          <w:b/>
          <w:bCs/>
          <w:color w:val="000000"/>
          <w:sz w:val="24"/>
          <w:lang w:val="sr-Cyrl-RS" w:bidi="en-US"/>
        </w:rPr>
        <w:t xml:space="preserve">љена средства </w:t>
      </w:r>
      <w:r w:rsidR="00EA0726">
        <w:rPr>
          <w:rFonts w:ascii="Arial" w:hAnsi="Arial" w:cs="Arial"/>
          <w:b/>
          <w:bCs/>
          <w:color w:val="000000"/>
          <w:sz w:val="24"/>
          <w:lang w:val="sr-Cyrl-RS" w:bidi="en-US"/>
        </w:rPr>
        <w:t xml:space="preserve">су у износу </w:t>
      </w:r>
      <w:r w:rsidR="00EA0726" w:rsidRPr="001D2DBE">
        <w:rPr>
          <w:rFonts w:ascii="Arial" w:hAnsi="Arial" w:cs="Arial"/>
          <w:b/>
          <w:bCs/>
          <w:sz w:val="24"/>
          <w:lang w:val="sr-Cyrl-RS" w:bidi="en-US"/>
        </w:rPr>
        <w:t xml:space="preserve">од </w:t>
      </w:r>
      <w:r w:rsidR="001C7D7F" w:rsidRPr="001D2DBE">
        <w:rPr>
          <w:rFonts w:ascii="Arial" w:hAnsi="Arial" w:cs="Arial"/>
          <w:b/>
          <w:bCs/>
          <w:sz w:val="24"/>
          <w:lang w:val="sr-Latn-RS" w:bidi="en-US"/>
        </w:rPr>
        <w:t>7</w:t>
      </w:r>
      <w:r w:rsidR="003151D0" w:rsidRPr="001D2DBE">
        <w:rPr>
          <w:rFonts w:ascii="Arial" w:hAnsi="Arial" w:cs="Arial"/>
          <w:b/>
          <w:bCs/>
          <w:sz w:val="24"/>
          <w:lang w:val="sr-Cyrl-RS" w:bidi="en-US"/>
        </w:rPr>
        <w:t>.0</w:t>
      </w:r>
      <w:r w:rsidRPr="001D2DBE">
        <w:rPr>
          <w:rFonts w:ascii="Arial" w:hAnsi="Arial" w:cs="Arial"/>
          <w:b/>
          <w:bCs/>
          <w:sz w:val="24"/>
          <w:lang w:val="sr-Cyrl-RS" w:bidi="en-US"/>
        </w:rPr>
        <w:t>00.000,00</w:t>
      </w:r>
      <w:r w:rsidRPr="001D2DBE">
        <w:rPr>
          <w:rFonts w:ascii="Arial" w:hAnsi="Arial" w:cs="Arial"/>
          <w:b/>
          <w:bCs/>
          <w:sz w:val="24"/>
          <w:lang w:val="sr-Latn-RS" w:bidi="en-US"/>
        </w:rPr>
        <w:t xml:space="preserve"> </w:t>
      </w:r>
      <w:r w:rsidRPr="001D2DBE">
        <w:rPr>
          <w:rFonts w:ascii="Arial" w:hAnsi="Arial" w:cs="Arial"/>
          <w:b/>
          <w:bCs/>
          <w:sz w:val="24"/>
          <w:lang w:val="sr-Cyrl-RS" w:bidi="en-US"/>
        </w:rPr>
        <w:t>динара</w:t>
      </w:r>
    </w:p>
    <w:p w:rsidR="00617A93" w:rsidRDefault="00190794" w:rsidP="00617A93">
      <w:pPr>
        <w:ind w:right="140"/>
        <w:jc w:val="both"/>
        <w:rPr>
          <w:rFonts w:ascii="Arial" w:hAnsi="Arial" w:cs="Arial"/>
          <w:sz w:val="24"/>
          <w:szCs w:val="24"/>
          <w:lang w:val="sr-Cyrl-RS"/>
        </w:rPr>
      </w:pPr>
      <w:r>
        <w:rPr>
          <w:rFonts w:ascii="Arial" w:hAnsi="Arial" w:cs="Arial"/>
          <w:sz w:val="24"/>
          <w:szCs w:val="24"/>
          <w:lang w:val="sr-Cyrl-RS"/>
        </w:rPr>
        <w:t>Подносиоцу пријаве (</w:t>
      </w:r>
      <w:r w:rsidR="00617A93">
        <w:rPr>
          <w:rFonts w:ascii="Arial" w:hAnsi="Arial" w:cs="Arial"/>
          <w:sz w:val="24"/>
          <w:szCs w:val="24"/>
          <w:lang w:val="sr-Cyrl-RS"/>
        </w:rPr>
        <w:t xml:space="preserve">једном удружењу) се може одобрити финансирање, односно суфинансирање само  једног пројекта. </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VI  МЕРИЛА И КРИТЕРИЈУМИ ЗА ИЗБОР ПРОЈЕКАТА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1. финансијски и оперативни капацитет носиоца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lastRenderedPageBreak/>
        <w:t>2. рационалност финансијског плана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3. релевантност пројекта у смислу испуњености циљева конкурса;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4. методологија реализације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5. одрживост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6. квалитет и садржајна иновативност понуђеног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VII  ТРАЈАЊЕ ПРОЈЕКАТА И КРАЈЊИ РОК ЗА РЕАЛИЗАЦИЈУ</w:t>
      </w:r>
    </w:p>
    <w:p w:rsidR="00617A93" w:rsidRPr="001D2DBE" w:rsidRDefault="00617A93" w:rsidP="00617A93">
      <w:pPr>
        <w:widowControl w:val="0"/>
        <w:autoSpaceDE w:val="0"/>
        <w:autoSpaceDN w:val="0"/>
        <w:spacing w:before="182" w:after="0" w:line="240" w:lineRule="auto"/>
        <w:ind w:right="133"/>
        <w:jc w:val="both"/>
        <w:rPr>
          <w:rFonts w:ascii="Arial" w:eastAsia="Arial" w:hAnsi="Arial" w:cs="Arial"/>
          <w:sz w:val="24"/>
          <w:lang w:val="sr-Cyrl-RS" w:bidi="en-US"/>
        </w:rPr>
      </w:pPr>
      <w:r>
        <w:rPr>
          <w:rFonts w:ascii="Arial" w:eastAsia="Arial" w:hAnsi="Arial" w:cs="Arial"/>
          <w:sz w:val="24"/>
          <w:lang w:bidi="en-US"/>
        </w:rPr>
        <w:t xml:space="preserve">Tрајање пројекта </w:t>
      </w:r>
      <w:r>
        <w:rPr>
          <w:rFonts w:ascii="Arial" w:eastAsia="Arial" w:hAnsi="Arial" w:cs="Arial"/>
          <w:sz w:val="24"/>
          <w:lang w:val="sr-Cyrl-RS" w:bidi="en-US"/>
        </w:rPr>
        <w:t xml:space="preserve">је </w:t>
      </w:r>
      <w:r w:rsidR="00550ADD" w:rsidRPr="00550ADD">
        <w:rPr>
          <w:rFonts w:ascii="Arial" w:eastAsia="Arial" w:hAnsi="Arial" w:cs="Arial"/>
          <w:b/>
          <w:sz w:val="24"/>
          <w:lang w:val="sr-Cyrl-RS" w:bidi="en-US"/>
        </w:rPr>
        <w:t>минимум 2 (два)</w:t>
      </w:r>
      <w:r w:rsidR="00550ADD">
        <w:rPr>
          <w:rFonts w:ascii="Arial" w:eastAsia="Arial" w:hAnsi="Arial" w:cs="Arial"/>
          <w:sz w:val="24"/>
          <w:lang w:val="sr-Cyrl-RS" w:bidi="en-US"/>
        </w:rPr>
        <w:t xml:space="preserve"> а </w:t>
      </w:r>
      <w:r>
        <w:rPr>
          <w:rFonts w:ascii="Arial" w:eastAsia="Arial" w:hAnsi="Arial" w:cs="Arial"/>
          <w:b/>
          <w:sz w:val="24"/>
          <w:lang w:bidi="en-US"/>
        </w:rPr>
        <w:t xml:space="preserve">максимум  </w:t>
      </w:r>
      <w:r>
        <w:rPr>
          <w:rFonts w:ascii="Arial" w:eastAsia="Arial" w:hAnsi="Arial" w:cs="Arial"/>
          <w:b/>
          <w:sz w:val="24"/>
          <w:lang w:val="sr-Cyrl-RS" w:bidi="en-US"/>
        </w:rPr>
        <w:t xml:space="preserve">5 </w:t>
      </w:r>
      <w:r>
        <w:rPr>
          <w:rFonts w:ascii="Arial" w:eastAsia="Arial" w:hAnsi="Arial" w:cs="Arial"/>
          <w:b/>
          <w:sz w:val="24"/>
          <w:lang w:bidi="en-US"/>
        </w:rPr>
        <w:t>(</w:t>
      </w:r>
      <w:r>
        <w:rPr>
          <w:rFonts w:ascii="Arial" w:eastAsia="Arial" w:hAnsi="Arial" w:cs="Arial"/>
          <w:b/>
          <w:sz w:val="24"/>
          <w:lang w:val="sr-Cyrl-RS" w:bidi="en-US"/>
        </w:rPr>
        <w:t>пет</w:t>
      </w:r>
      <w:r>
        <w:rPr>
          <w:rFonts w:ascii="Arial" w:eastAsia="Arial" w:hAnsi="Arial" w:cs="Arial"/>
          <w:b/>
          <w:sz w:val="24"/>
          <w:lang w:bidi="en-US"/>
        </w:rPr>
        <w:t>) месе</w:t>
      </w:r>
      <w:r>
        <w:rPr>
          <w:rFonts w:ascii="Arial" w:eastAsia="Arial" w:hAnsi="Arial" w:cs="Arial"/>
          <w:b/>
          <w:sz w:val="24"/>
          <w:lang w:val="sr-Cyrl-RS" w:bidi="en-US"/>
        </w:rPr>
        <w:t>ци</w:t>
      </w:r>
      <w:r w:rsidR="00550ADD">
        <w:rPr>
          <w:rFonts w:ascii="Arial" w:eastAsia="Arial" w:hAnsi="Arial" w:cs="Arial"/>
          <w:b/>
          <w:sz w:val="24"/>
          <w:lang w:val="sr-Cyrl-RS" w:bidi="en-US"/>
        </w:rPr>
        <w:t>. К</w:t>
      </w:r>
      <w:r>
        <w:rPr>
          <w:rFonts w:ascii="Arial" w:eastAsia="Arial" w:hAnsi="Arial" w:cs="Arial"/>
          <w:sz w:val="24"/>
          <w:lang w:bidi="en-US"/>
        </w:rPr>
        <w:t xml:space="preserve">рајњи рок за реализацију одобрених </w:t>
      </w:r>
      <w:r w:rsidRPr="001D2DBE">
        <w:rPr>
          <w:rFonts w:ascii="Arial" w:eastAsia="Arial" w:hAnsi="Arial" w:cs="Arial"/>
          <w:sz w:val="24"/>
          <w:lang w:bidi="en-US"/>
        </w:rPr>
        <w:t xml:space="preserve">пројеката је </w:t>
      </w:r>
      <w:r w:rsidR="003B7D7F" w:rsidRPr="001D2DBE">
        <w:rPr>
          <w:rFonts w:ascii="Arial" w:eastAsia="Arial" w:hAnsi="Arial" w:cs="Arial"/>
          <w:b/>
          <w:sz w:val="24"/>
          <w:lang w:bidi="en-US"/>
        </w:rPr>
        <w:t>15.12.20</w:t>
      </w:r>
      <w:r w:rsidR="003B7D7F" w:rsidRPr="001D2DBE">
        <w:rPr>
          <w:rFonts w:ascii="Arial" w:eastAsia="Arial" w:hAnsi="Arial" w:cs="Arial"/>
          <w:b/>
          <w:sz w:val="24"/>
          <w:lang w:val="sr-Cyrl-RS" w:bidi="en-US"/>
        </w:rPr>
        <w:t>20</w:t>
      </w:r>
      <w:r w:rsidRPr="001D2DBE">
        <w:rPr>
          <w:rFonts w:ascii="Arial" w:eastAsia="Arial" w:hAnsi="Arial" w:cs="Arial"/>
          <w:b/>
          <w:sz w:val="24"/>
          <w:lang w:bidi="en-US"/>
        </w:rPr>
        <w:t>. године</w:t>
      </w:r>
      <w:r w:rsidRPr="001D2DBE">
        <w:rPr>
          <w:rFonts w:ascii="Arial" w:eastAsia="Arial" w:hAnsi="Arial" w:cs="Arial"/>
          <w:b/>
          <w:sz w:val="24"/>
          <w:lang w:val="sr-Cyrl-RS" w:bidi="en-US"/>
        </w:rPr>
        <w:t>.</w:t>
      </w:r>
    </w:p>
    <w:p w:rsidR="00617A93" w:rsidRDefault="00617A93" w:rsidP="00617A93">
      <w:pPr>
        <w:widowControl w:val="0"/>
        <w:autoSpaceDE w:val="0"/>
        <w:autoSpaceDN w:val="0"/>
        <w:spacing w:before="182" w:after="0" w:line="240" w:lineRule="auto"/>
        <w:ind w:right="133"/>
        <w:jc w:val="both"/>
        <w:rPr>
          <w:rFonts w:ascii="Arial" w:eastAsia="Arial" w:hAnsi="Arial" w:cs="Arial"/>
          <w:sz w:val="24"/>
          <w:lang w:val="sr-Cyrl-RS" w:bidi="en-US"/>
        </w:rPr>
      </w:pPr>
      <w:r w:rsidRPr="001D2DBE">
        <w:rPr>
          <w:rFonts w:ascii="Arial" w:eastAsia="Arial" w:hAnsi="Arial" w:cs="Arial"/>
          <w:sz w:val="24"/>
          <w:lang w:val="sr-Cyrl-RS" w:bidi="en-US"/>
        </w:rPr>
        <w:t xml:space="preserve">Напомена: Завршни извештај о реализацији пројекта доставља се до </w:t>
      </w:r>
      <w:r w:rsidR="00190794" w:rsidRPr="001D2DBE">
        <w:rPr>
          <w:rFonts w:ascii="Arial" w:eastAsia="Arial" w:hAnsi="Arial" w:cs="Arial"/>
          <w:sz w:val="24"/>
          <w:lang w:val="sr-Cyrl-RS" w:bidi="en-US"/>
        </w:rPr>
        <w:t xml:space="preserve">15.01.2021. </w:t>
      </w:r>
      <w:r w:rsidRPr="001D2DBE">
        <w:rPr>
          <w:rFonts w:ascii="Arial" w:eastAsia="Arial" w:hAnsi="Arial" w:cs="Arial"/>
          <w:sz w:val="24"/>
          <w:lang w:val="sr-Cyrl-RS" w:bidi="en-US"/>
        </w:rPr>
        <w:t xml:space="preserve">године </w:t>
      </w:r>
      <w:r w:rsidRPr="001D2DBE">
        <w:rPr>
          <w:rFonts w:ascii="Arial" w:hAnsi="Arial" w:cs="Arial"/>
          <w:sz w:val="24"/>
          <w:szCs w:val="24"/>
          <w:lang w:val="sr-Cyrl-RS"/>
        </w:rPr>
        <w:t>у писаном облику и то један оригинални примерак потписан од стране овлашћеног лица удружења и оверен печатом удружења, као и у електронском</w:t>
      </w:r>
      <w:r>
        <w:rPr>
          <w:rFonts w:ascii="Arial" w:hAnsi="Arial" w:cs="Arial"/>
          <w:sz w:val="24"/>
          <w:szCs w:val="24"/>
          <w:lang w:val="sr-Cyrl-RS"/>
        </w:rPr>
        <w:t xml:space="preserve"> облику на CD -у</w:t>
      </w:r>
      <w:r>
        <w:rPr>
          <w:rFonts w:ascii="Arial" w:eastAsia="Arial" w:hAnsi="Arial" w:cs="Arial"/>
          <w:sz w:val="24"/>
          <w:lang w:val="sr-Cyrl-RS" w:bidi="en-US"/>
        </w:rPr>
        <w:t>, односно 30 дана од дана завршетка пројекта, као што је наведено у Уговору о реализацији пројекта. У случају кашњења достављања завршног извештаја (у штампаној форми), и једног дана, сав износ средстава за релиза</w:t>
      </w:r>
      <w:r w:rsidR="003B7D7F">
        <w:rPr>
          <w:rFonts w:ascii="Arial" w:eastAsia="Arial" w:hAnsi="Arial" w:cs="Arial"/>
          <w:sz w:val="24"/>
          <w:lang w:val="sr-Cyrl-RS" w:bidi="en-US"/>
        </w:rPr>
        <w:t>ц</w:t>
      </w:r>
      <w:r>
        <w:rPr>
          <w:rFonts w:ascii="Arial" w:eastAsia="Arial" w:hAnsi="Arial" w:cs="Arial"/>
          <w:sz w:val="24"/>
          <w:lang w:val="sr-Cyrl-RS" w:bidi="en-US"/>
        </w:rPr>
        <w:t>ију пројекта се враћа Граду.</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VII</w:t>
      </w:r>
      <w:r>
        <w:rPr>
          <w:rFonts w:ascii="Arial" w:hAnsi="Arial" w:cs="Arial"/>
          <w:b/>
          <w:bCs/>
          <w:color w:val="000000"/>
          <w:sz w:val="24"/>
          <w:szCs w:val="24"/>
          <w:lang w:val="sr-Latn-RS"/>
        </w:rPr>
        <w:t>I</w:t>
      </w:r>
      <w:r>
        <w:rPr>
          <w:rFonts w:ascii="Arial" w:hAnsi="Arial" w:cs="Arial"/>
          <w:b/>
          <w:bCs/>
          <w:color w:val="000000"/>
          <w:sz w:val="24"/>
          <w:szCs w:val="24"/>
          <w:lang w:val="sr-Cyrl-RS"/>
        </w:rPr>
        <w:t xml:space="preserve"> ПРОЦЕНА И ИЗБОР ПРИЈАВА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Оцену пројеката и утврђивање предлога пројеката и предлога износа средстава из буџета Града којима ће се финансирати односно суфинансирати одобрени пројекти доноси Комисија, коју је образовао Градоначелник Града Ниша.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Сви благовремено пристигли пројекти биће укључени у процес </w:t>
      </w:r>
      <w:r>
        <w:rPr>
          <w:rFonts w:ascii="Arial" w:hAnsi="Arial" w:cs="Arial"/>
          <w:b/>
          <w:bCs/>
          <w:color w:val="000000"/>
          <w:sz w:val="24"/>
          <w:szCs w:val="24"/>
          <w:lang w:val="sr-Cyrl-RS"/>
        </w:rPr>
        <w:t xml:space="preserve">административне провере документације </w:t>
      </w:r>
      <w:r>
        <w:rPr>
          <w:rFonts w:ascii="Arial" w:hAnsi="Arial" w:cs="Arial"/>
          <w:color w:val="000000"/>
          <w:sz w:val="24"/>
          <w:szCs w:val="24"/>
          <w:lang w:val="sr-Cyrl-RS"/>
        </w:rPr>
        <w:t>која се састоји из два дела: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(1) Провере да ли је пријава комплетна, односно, да ли је поднета целокупна документација и у форми предвиђеној Смерницама;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(2) Провере да ли подносилац пријаве, партнери и пројекат (предложене активности) задовољавају критеријуме постављене у Смерницама. </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Након тога се врши </w:t>
      </w:r>
      <w:r>
        <w:rPr>
          <w:rFonts w:ascii="Arial" w:hAnsi="Arial" w:cs="Arial"/>
          <w:b/>
          <w:bCs/>
          <w:color w:val="000000"/>
          <w:sz w:val="24"/>
          <w:szCs w:val="24"/>
          <w:lang w:val="sr-Cyrl-RS"/>
        </w:rPr>
        <w:t xml:space="preserve">техничко-финансијска процена, </w:t>
      </w:r>
      <w:r>
        <w:rPr>
          <w:rFonts w:ascii="Arial" w:hAnsi="Arial" w:cs="Arial"/>
          <w:color w:val="000000"/>
          <w:sz w:val="24"/>
          <w:szCs w:val="24"/>
          <w:lang w:val="sr-Cyrl-RS"/>
        </w:rPr>
        <w:t>односно процена квалитета предлога пројекта и предлога буџета пројекта у складу са критеријумима представљеним у Табели процене.</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Комисија може, за предлоге пројеката код којих постоји потреба за додатним информацијама или документацијом, да тражи додатно објашњење односно документацију од носиоца пројекта, или да прибави стручно мишљење од стране истакнутих стручњака или одговарајућих организација.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ТАБЕЛА ПРОЦЕНЕ</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tbl>
      <w:tblPr>
        <w:tblW w:w="10200" w:type="dxa"/>
        <w:tblInd w:w="-265" w:type="dxa"/>
        <w:tblLayout w:type="fixed"/>
        <w:tblCellMar>
          <w:left w:w="0" w:type="dxa"/>
          <w:right w:w="0" w:type="dxa"/>
        </w:tblCellMar>
        <w:tblLook w:val="04A0" w:firstRow="1" w:lastRow="0" w:firstColumn="1" w:lastColumn="0" w:noHBand="0" w:noVBand="1"/>
      </w:tblPr>
      <w:tblGrid>
        <w:gridCol w:w="8640"/>
        <w:gridCol w:w="1560"/>
      </w:tblGrid>
      <w:tr w:rsidR="00617A93" w:rsidTr="00617A93">
        <w:trPr>
          <w:trHeight w:hRule="exact" w:val="703"/>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40" w:lineRule="auto"/>
              <w:ind w:left="105"/>
              <w:jc w:val="center"/>
              <w:rPr>
                <w:rFonts w:ascii="Arial" w:hAnsi="Arial" w:cs="Arial"/>
                <w:noProof/>
                <w:sz w:val="24"/>
                <w:szCs w:val="24"/>
                <w:lang w:val="sr-Cyrl-RS"/>
              </w:rPr>
            </w:pPr>
            <w:r>
              <w:rPr>
                <w:rFonts w:ascii="Arial" w:eastAsia="Times New Roman" w:hAnsi="Arial" w:cs="Arial"/>
                <w:b/>
                <w:bCs/>
                <w:noProof/>
                <w:sz w:val="24"/>
                <w:szCs w:val="24"/>
                <w:lang w:val="sr-Cyrl-RS"/>
              </w:rPr>
              <w:t>Критеријуми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40" w:lineRule="auto"/>
              <w:ind w:left="86"/>
              <w:jc w:val="center"/>
              <w:rPr>
                <w:rFonts w:ascii="Arial" w:eastAsia="Times New Roman" w:hAnsi="Arial" w:cs="Arial"/>
                <w:b/>
                <w:bCs/>
                <w:noProof/>
                <w:lang w:val="sr-Cyrl-RS"/>
              </w:rPr>
            </w:pPr>
            <w:r>
              <w:rPr>
                <w:rFonts w:ascii="Arial" w:eastAsia="Times New Roman" w:hAnsi="Arial" w:cs="Arial"/>
                <w:b/>
                <w:bCs/>
                <w:noProof/>
                <w:lang w:val="sr-Cyrl-RS"/>
              </w:rPr>
              <w:t>Максималан</w:t>
            </w:r>
          </w:p>
          <w:p w:rsidR="00617A93" w:rsidRDefault="00617A93">
            <w:pPr>
              <w:widowControl w:val="0"/>
              <w:autoSpaceDE w:val="0"/>
              <w:autoSpaceDN w:val="0"/>
              <w:adjustRightInd w:val="0"/>
              <w:spacing w:after="0" w:line="240" w:lineRule="auto"/>
              <w:ind w:left="86"/>
              <w:jc w:val="center"/>
              <w:rPr>
                <w:rFonts w:ascii="Arial" w:hAnsi="Arial" w:cs="Arial"/>
                <w:noProof/>
                <w:sz w:val="24"/>
                <w:szCs w:val="24"/>
                <w:lang w:val="sr-Cyrl-RS"/>
              </w:rPr>
            </w:pPr>
            <w:r>
              <w:rPr>
                <w:rFonts w:ascii="Arial" w:eastAsia="Times New Roman" w:hAnsi="Arial" w:cs="Arial"/>
                <w:b/>
                <w:bCs/>
                <w:noProof/>
                <w:lang w:val="sr-Cyrl-RS"/>
              </w:rPr>
              <w:t>Број поена</w:t>
            </w:r>
          </w:p>
        </w:tc>
      </w:tr>
      <w:tr w:rsidR="00617A93" w:rsidTr="00617A93">
        <w:trPr>
          <w:trHeight w:hRule="exact" w:val="856"/>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hAnsi="Arial" w:cs="Arial"/>
                <w:b/>
                <w:bCs/>
                <w:noProof/>
                <w:sz w:val="24"/>
                <w:szCs w:val="24"/>
                <w:lang w:val="sr-Cyrl-CS"/>
              </w:rPr>
            </w:pPr>
            <w:r>
              <w:rPr>
                <w:rFonts w:ascii="Arial" w:hAnsi="Arial" w:cs="Arial"/>
                <w:b/>
                <w:bCs/>
                <w:noProof/>
                <w:sz w:val="24"/>
                <w:szCs w:val="24"/>
                <w:lang w:val="sr-Cyrl-RS"/>
              </w:rPr>
              <w:t xml:space="preserve">1. Повезаност резултата и ефеката програма или пројекта са циљевима конкурса </w:t>
            </w:r>
          </w:p>
        </w:tc>
        <w:tc>
          <w:tcPr>
            <w:tcW w:w="1559" w:type="dxa"/>
            <w:tcBorders>
              <w:top w:val="single" w:sz="4" w:space="0" w:color="000000"/>
              <w:left w:val="single" w:sz="4" w:space="0" w:color="000000"/>
              <w:bottom w:val="single" w:sz="4" w:space="0" w:color="000000"/>
              <w:right w:val="single" w:sz="4" w:space="0" w:color="000000"/>
            </w:tcBorders>
            <w:vAlign w:val="center"/>
          </w:tcPr>
          <w:p w:rsidR="00617A93" w:rsidRDefault="00617A93">
            <w:pPr>
              <w:spacing w:after="0" w:line="240" w:lineRule="auto"/>
              <w:jc w:val="center"/>
              <w:rPr>
                <w:rFonts w:ascii="Arial" w:eastAsia="Times New Roman" w:hAnsi="Arial" w:cs="Arial"/>
                <w:b/>
                <w:noProof/>
                <w:sz w:val="24"/>
                <w:szCs w:val="24"/>
                <w:lang w:val="sr-Cyrl-CS"/>
              </w:rPr>
            </w:pPr>
          </w:p>
          <w:p w:rsidR="00617A93" w:rsidRDefault="00617A93">
            <w:pPr>
              <w:spacing w:after="0" w:line="240" w:lineRule="auto"/>
              <w:jc w:val="center"/>
              <w:rPr>
                <w:rFonts w:ascii="Arial" w:hAnsi="Arial" w:cs="Arial"/>
                <w:b/>
                <w:noProof/>
                <w:sz w:val="24"/>
                <w:szCs w:val="24"/>
                <w:lang w:val="sr-Cyrl-RS"/>
              </w:rPr>
            </w:pPr>
            <w:r>
              <w:rPr>
                <w:rFonts w:ascii="Arial" w:eastAsia="Times New Roman" w:hAnsi="Arial" w:cs="Arial"/>
                <w:b/>
                <w:noProof/>
                <w:sz w:val="24"/>
                <w:szCs w:val="24"/>
                <w:lang w:val="sr-Cyrl-RS"/>
              </w:rPr>
              <w:t>25</w:t>
            </w:r>
          </w:p>
        </w:tc>
      </w:tr>
      <w:tr w:rsidR="00617A93" w:rsidTr="00617A93">
        <w:trPr>
          <w:trHeight w:hRule="exact" w:val="906"/>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hAnsi="Arial" w:cs="Arial"/>
                <w:noProof/>
                <w:sz w:val="24"/>
                <w:szCs w:val="24"/>
                <w:lang w:val="sr-Cyrl-RS"/>
              </w:rPr>
            </w:pPr>
            <w:r>
              <w:rPr>
                <w:rFonts w:ascii="Arial" w:hAnsi="Arial" w:cs="Arial"/>
                <w:noProof/>
                <w:sz w:val="24"/>
                <w:szCs w:val="24"/>
                <w:lang w:val="sr-Cyrl-RS"/>
              </w:rPr>
              <w:t xml:space="preserve">1.1. Усклађеност циљева и резултата предлога </w:t>
            </w:r>
            <w:r>
              <w:rPr>
                <w:rFonts w:ascii="Arial" w:eastAsia="Times New Roman" w:hAnsi="Arial" w:cs="Arial"/>
                <w:noProof/>
                <w:sz w:val="24"/>
                <w:szCs w:val="24"/>
                <w:lang w:val="sr-Cyrl-RS"/>
              </w:rPr>
              <w:t xml:space="preserve">програма или </w:t>
            </w:r>
            <w:r>
              <w:rPr>
                <w:rFonts w:ascii="Arial" w:hAnsi="Arial" w:cs="Arial"/>
                <w:noProof/>
                <w:sz w:val="24"/>
                <w:szCs w:val="24"/>
                <w:lang w:val="sr-Cyrl-RS"/>
              </w:rPr>
              <w:t xml:space="preserve">пројекта са </w:t>
            </w:r>
            <w:r>
              <w:rPr>
                <w:rFonts w:ascii="Arial" w:eastAsia="Times New Roman" w:hAnsi="Arial" w:cs="Arial"/>
                <w:noProof/>
                <w:sz w:val="24"/>
                <w:szCs w:val="24"/>
                <w:lang w:val="sr-Cyrl-RS"/>
              </w:rPr>
              <w:t>циљем конкурса</w:t>
            </w:r>
            <w:r>
              <w:rPr>
                <w:rFonts w:ascii="Arial" w:hAnsi="Arial" w:cs="Arial"/>
                <w:noProof/>
                <w:sz w:val="24"/>
                <w:szCs w:val="24"/>
                <w:lang w:val="sr-Cyrl-RS"/>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hAnsi="Arial" w:cs="Arial"/>
                <w:noProof/>
                <w:sz w:val="24"/>
                <w:szCs w:val="24"/>
                <w:lang w:val="sr-Cyrl-RS"/>
              </w:rPr>
            </w:pPr>
            <w:r>
              <w:rPr>
                <w:rFonts w:ascii="Arial" w:eastAsia="Times New Roman" w:hAnsi="Arial" w:cs="Arial"/>
                <w:noProof/>
                <w:sz w:val="24"/>
                <w:szCs w:val="24"/>
                <w:lang w:val="sr-Cyrl-RS"/>
              </w:rPr>
              <w:t>13</w:t>
            </w:r>
          </w:p>
        </w:tc>
      </w:tr>
      <w:tr w:rsidR="00617A93" w:rsidTr="00617A93">
        <w:trPr>
          <w:trHeight w:hRule="exact" w:val="640"/>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hAnsi="Arial" w:cs="Arial"/>
                <w:noProof/>
                <w:sz w:val="24"/>
                <w:szCs w:val="24"/>
                <w:lang w:val="sr-Cyrl-RS"/>
              </w:rPr>
            </w:pPr>
            <w:r>
              <w:rPr>
                <w:rFonts w:ascii="Arial" w:hAnsi="Arial" w:cs="Arial"/>
                <w:noProof/>
                <w:sz w:val="24"/>
                <w:szCs w:val="24"/>
                <w:lang w:val="sr-Cyrl-RS"/>
              </w:rPr>
              <w:lastRenderedPageBreak/>
              <w:t>1.2.</w:t>
            </w:r>
            <w:r>
              <w:rPr>
                <w:rFonts w:ascii="Arial" w:hAnsi="Arial" w:cs="Arial"/>
                <w:noProof/>
                <w:spacing w:val="13"/>
                <w:sz w:val="24"/>
                <w:szCs w:val="24"/>
                <w:lang w:val="sr-Cyrl-RS"/>
              </w:rPr>
              <w:t xml:space="preserve"> </w:t>
            </w:r>
            <w:r>
              <w:rPr>
                <w:rFonts w:ascii="Arial" w:eastAsia="Times New Roman" w:hAnsi="Arial" w:cs="Arial"/>
                <w:noProof/>
                <w:sz w:val="24"/>
                <w:szCs w:val="24"/>
                <w:lang w:val="sr-Cyrl-RS"/>
              </w:rPr>
              <w:t>Усклађеност</w:t>
            </w:r>
            <w:r>
              <w:rPr>
                <w:rFonts w:ascii="Arial" w:hAnsi="Arial" w:cs="Arial"/>
                <w:noProof/>
                <w:sz w:val="24"/>
                <w:szCs w:val="24"/>
                <w:lang w:val="sr-Cyrl-RS"/>
              </w:rPr>
              <w:t xml:space="preserve"> предлога </w:t>
            </w:r>
            <w:r>
              <w:rPr>
                <w:rFonts w:ascii="Arial" w:eastAsia="Times New Roman" w:hAnsi="Arial" w:cs="Arial"/>
                <w:noProof/>
                <w:sz w:val="24"/>
                <w:szCs w:val="24"/>
                <w:lang w:val="sr-Cyrl-RS"/>
              </w:rPr>
              <w:t xml:space="preserve">програма или </w:t>
            </w:r>
            <w:r>
              <w:rPr>
                <w:rFonts w:ascii="Arial" w:hAnsi="Arial" w:cs="Arial"/>
                <w:noProof/>
                <w:sz w:val="24"/>
                <w:szCs w:val="24"/>
                <w:lang w:val="sr-Cyrl-RS"/>
              </w:rPr>
              <w:t>пројекта са потребама циљне групе/крајњих корисника</w:t>
            </w:r>
            <w:r>
              <w:rPr>
                <w:rFonts w:ascii="Arial" w:eastAsia="Times New Roman" w:hAnsi="Arial" w:cs="Arial"/>
                <w:noProof/>
                <w:sz w:val="24"/>
                <w:szCs w:val="24"/>
                <w:lang w:val="sr-Cyrl-RS"/>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hAnsi="Arial" w:cs="Arial"/>
                <w:noProof/>
                <w:sz w:val="24"/>
                <w:szCs w:val="24"/>
                <w:lang w:val="sr-Cyrl-RS"/>
              </w:rPr>
            </w:pPr>
            <w:r>
              <w:rPr>
                <w:rFonts w:ascii="Arial" w:eastAsia="Times New Roman" w:hAnsi="Arial" w:cs="Arial"/>
                <w:noProof/>
                <w:sz w:val="24"/>
                <w:szCs w:val="24"/>
                <w:lang w:val="sr-Cyrl-RS"/>
              </w:rPr>
              <w:t>12</w:t>
            </w:r>
          </w:p>
        </w:tc>
      </w:tr>
      <w:tr w:rsidR="00617A93" w:rsidTr="00617A93">
        <w:trPr>
          <w:trHeight w:hRule="exact" w:val="602"/>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hAnsi="Arial" w:cs="Arial"/>
                <w:noProof/>
                <w:sz w:val="24"/>
                <w:szCs w:val="24"/>
                <w:lang w:val="sr-Cyrl-CS"/>
              </w:rPr>
            </w:pPr>
            <w:r>
              <w:rPr>
                <w:rFonts w:ascii="Arial" w:hAnsi="Arial" w:cs="Arial"/>
                <w:b/>
                <w:bCs/>
                <w:noProof/>
                <w:sz w:val="24"/>
                <w:szCs w:val="24"/>
                <w:lang w:val="sr-Cyrl-RS"/>
              </w:rPr>
              <w:t xml:space="preserve">2. </w:t>
            </w:r>
            <w:r>
              <w:rPr>
                <w:rFonts w:ascii="Arial" w:eastAsia="Times New Roman" w:hAnsi="Arial" w:cs="Arial"/>
                <w:b/>
                <w:bCs/>
                <w:noProof/>
                <w:sz w:val="24"/>
                <w:szCs w:val="24"/>
                <w:lang w:val="sr-Cyrl-RS"/>
              </w:rPr>
              <w:t>Капацитет носиоца програма или пројекта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rPr>
            </w:pPr>
            <w:r>
              <w:rPr>
                <w:rFonts w:ascii="Arial" w:eastAsia="Times New Roman" w:hAnsi="Arial" w:cs="Arial"/>
                <w:b/>
                <w:noProof/>
                <w:sz w:val="24"/>
                <w:szCs w:val="24"/>
                <w:lang w:val="sr-Cyrl-RS"/>
              </w:rPr>
              <w:t>1</w:t>
            </w:r>
            <w:r>
              <w:rPr>
                <w:rFonts w:ascii="Arial" w:eastAsia="Times New Roman" w:hAnsi="Arial" w:cs="Arial"/>
                <w:b/>
                <w:noProof/>
                <w:sz w:val="24"/>
                <w:szCs w:val="24"/>
              </w:rPr>
              <w:t>8</w:t>
            </w:r>
          </w:p>
        </w:tc>
      </w:tr>
      <w:tr w:rsidR="00617A93" w:rsidTr="00617A93">
        <w:trPr>
          <w:trHeight w:hRule="exact" w:val="343"/>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2.1. Капацитети и искуство носиоца програма или пројекта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rPr>
            </w:pPr>
            <w:r>
              <w:rPr>
                <w:rFonts w:ascii="Arial" w:eastAsia="Times New Roman" w:hAnsi="Arial" w:cs="Arial"/>
                <w:noProof/>
                <w:sz w:val="24"/>
                <w:szCs w:val="24"/>
              </w:rPr>
              <w:t>6</w:t>
            </w:r>
          </w:p>
        </w:tc>
      </w:tr>
      <w:tr w:rsidR="00617A93" w:rsidTr="00617A93">
        <w:trPr>
          <w:trHeight w:hRule="exact" w:val="352"/>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 xml:space="preserve">2.2. </w:t>
            </w:r>
            <w:r>
              <w:rPr>
                <w:rFonts w:ascii="Arial" w:eastAsia="Times New Roman" w:hAnsi="Arial" w:cs="Arial"/>
                <w:bCs/>
                <w:noProof/>
                <w:sz w:val="24"/>
                <w:szCs w:val="24"/>
                <w:lang w:val="ru-RU"/>
              </w:rPr>
              <w:t>Референце лица која реализују програм или пројекат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rPr>
            </w:pPr>
            <w:r>
              <w:rPr>
                <w:rFonts w:ascii="Arial" w:eastAsia="Times New Roman" w:hAnsi="Arial" w:cs="Arial"/>
                <w:noProof/>
                <w:sz w:val="24"/>
                <w:szCs w:val="24"/>
              </w:rPr>
              <w:t>6</w:t>
            </w:r>
          </w:p>
        </w:tc>
      </w:tr>
      <w:tr w:rsidR="00617A93" w:rsidTr="00617A93">
        <w:trPr>
          <w:trHeight w:hRule="exact" w:val="594"/>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 xml:space="preserve">2.3.Остварена партнерства и сарадња између различитих субјеката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rPr>
            </w:pPr>
            <w:r>
              <w:rPr>
                <w:rFonts w:ascii="Arial" w:eastAsia="Times New Roman" w:hAnsi="Arial" w:cs="Arial"/>
                <w:noProof/>
                <w:sz w:val="24"/>
                <w:szCs w:val="24"/>
              </w:rPr>
              <w:t>6</w:t>
            </w:r>
          </w:p>
        </w:tc>
      </w:tr>
      <w:tr w:rsidR="00617A93" w:rsidTr="00617A93">
        <w:trPr>
          <w:trHeight w:hRule="exact" w:val="559"/>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
                <w:bCs/>
                <w:noProof/>
                <w:sz w:val="24"/>
                <w:szCs w:val="24"/>
                <w:lang w:val="sr-Cyrl-RS"/>
              </w:rPr>
            </w:pPr>
            <w:r>
              <w:rPr>
                <w:rFonts w:ascii="Arial" w:eastAsia="Times New Roman" w:hAnsi="Arial" w:cs="Arial"/>
                <w:b/>
                <w:bCs/>
                <w:noProof/>
                <w:sz w:val="24"/>
                <w:szCs w:val="24"/>
                <w:lang w:val="sr-Cyrl-RS"/>
              </w:rPr>
              <w:t>3. Садржај и изводљивост предлога програма или пројекта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rPr>
            </w:pPr>
            <w:r>
              <w:rPr>
                <w:rFonts w:ascii="Arial" w:eastAsia="Times New Roman" w:hAnsi="Arial" w:cs="Arial"/>
                <w:b/>
                <w:noProof/>
                <w:sz w:val="24"/>
                <w:szCs w:val="24"/>
                <w:lang w:val="sr-Cyrl-RS"/>
              </w:rPr>
              <w:t>1</w:t>
            </w:r>
            <w:r>
              <w:rPr>
                <w:rFonts w:ascii="Arial" w:eastAsia="Times New Roman" w:hAnsi="Arial" w:cs="Arial"/>
                <w:b/>
                <w:noProof/>
                <w:sz w:val="24"/>
                <w:szCs w:val="24"/>
              </w:rPr>
              <w:t>8</w:t>
            </w:r>
          </w:p>
        </w:tc>
      </w:tr>
      <w:tr w:rsidR="00617A93" w:rsidTr="00617A93">
        <w:trPr>
          <w:trHeight w:hRule="exact" w:val="937"/>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 xml:space="preserve">3.1. </w:t>
            </w:r>
            <w:r>
              <w:rPr>
                <w:rFonts w:ascii="Arial" w:hAnsi="Arial" w:cs="Arial"/>
                <w:noProof/>
                <w:sz w:val="24"/>
                <w:szCs w:val="24"/>
                <w:lang w:val="sr-Cyrl-RS"/>
              </w:rPr>
              <w:t xml:space="preserve">Да ли су предложене активности логичне, одговарајуће, практичне и у складу с </w:t>
            </w:r>
            <w:r>
              <w:rPr>
                <w:rFonts w:ascii="Arial" w:eastAsia="Times New Roman" w:hAnsi="Arial" w:cs="Arial"/>
                <w:noProof/>
                <w:sz w:val="24"/>
                <w:szCs w:val="24"/>
                <w:lang w:val="sr-Cyrl-RS"/>
              </w:rPr>
              <w:t xml:space="preserve">циљевима, </w:t>
            </w:r>
            <w:r>
              <w:rPr>
                <w:rFonts w:ascii="Arial" w:hAnsi="Arial" w:cs="Arial"/>
                <w:noProof/>
                <w:sz w:val="24"/>
                <w:szCs w:val="24"/>
                <w:lang w:val="sr-Cyrl-RS"/>
              </w:rPr>
              <w:t>очекиваним резултатима</w:t>
            </w:r>
            <w:r>
              <w:rPr>
                <w:rFonts w:ascii="Arial" w:eastAsia="Times New Roman" w:hAnsi="Arial" w:cs="Arial"/>
                <w:noProof/>
                <w:sz w:val="24"/>
                <w:szCs w:val="24"/>
                <w:lang w:val="sr-Cyrl-RS"/>
              </w:rPr>
              <w:t xml:space="preserve"> и предвиђеним циљним групама</w:t>
            </w:r>
            <w:r>
              <w:rPr>
                <w:rFonts w:ascii="Arial" w:eastAsia="Times New Roman" w:hAnsi="Arial" w:cs="Arial"/>
                <w:bCs/>
                <w:noProof/>
                <w:sz w:val="24"/>
                <w:szCs w:val="24"/>
                <w:lang w:val="sr-Cyrl-R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rPr>
            </w:pPr>
            <w:r>
              <w:rPr>
                <w:rFonts w:ascii="Arial" w:eastAsia="Times New Roman" w:hAnsi="Arial" w:cs="Arial"/>
                <w:noProof/>
                <w:sz w:val="24"/>
                <w:szCs w:val="24"/>
              </w:rPr>
              <w:t>6</w:t>
            </w:r>
          </w:p>
        </w:tc>
      </w:tr>
      <w:tr w:rsidR="00617A93" w:rsidTr="00617A93">
        <w:trPr>
          <w:trHeight w:hRule="exact" w:val="370"/>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3.2. Да ли је план реализације јасно разрађен и изводљив?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rPr>
            </w:pPr>
            <w:r>
              <w:rPr>
                <w:rFonts w:ascii="Arial" w:eastAsia="Times New Roman" w:hAnsi="Arial" w:cs="Arial"/>
                <w:noProof/>
                <w:sz w:val="24"/>
                <w:szCs w:val="24"/>
              </w:rPr>
              <w:t>6</w:t>
            </w:r>
          </w:p>
        </w:tc>
      </w:tr>
      <w:tr w:rsidR="00617A93" w:rsidTr="00617A93">
        <w:trPr>
          <w:trHeight w:hRule="exact" w:val="370"/>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 xml:space="preserve">3.3. Да ли су приказани </w:t>
            </w:r>
            <w:r>
              <w:rPr>
                <w:rFonts w:ascii="Arial" w:eastAsia="Times New Roman" w:hAnsi="Arial" w:cs="Arial"/>
                <w:bCs/>
                <w:noProof/>
                <w:sz w:val="24"/>
                <w:szCs w:val="24"/>
                <w:lang w:val="ru-RU"/>
              </w:rPr>
              <w:t>индикатори мерљиви?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rPr>
            </w:pPr>
            <w:r>
              <w:rPr>
                <w:rFonts w:ascii="Arial" w:eastAsia="Times New Roman" w:hAnsi="Arial" w:cs="Arial"/>
                <w:noProof/>
                <w:sz w:val="24"/>
                <w:szCs w:val="24"/>
              </w:rPr>
              <w:t>6</w:t>
            </w:r>
          </w:p>
        </w:tc>
      </w:tr>
      <w:tr w:rsidR="00617A93" w:rsidTr="00617A93">
        <w:trPr>
          <w:trHeight w:hRule="exact" w:val="460"/>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
                <w:bCs/>
                <w:noProof/>
                <w:sz w:val="24"/>
                <w:szCs w:val="24"/>
                <w:lang w:val="sr-Cyrl-RS"/>
              </w:rPr>
            </w:pPr>
            <w:r>
              <w:rPr>
                <w:rFonts w:ascii="Arial" w:eastAsia="Times New Roman" w:hAnsi="Arial" w:cs="Arial"/>
                <w:b/>
                <w:bCs/>
                <w:noProof/>
                <w:sz w:val="24"/>
                <w:szCs w:val="24"/>
                <w:lang w:val="sr-Cyrl-RS"/>
              </w:rPr>
              <w:t xml:space="preserve">4. </w:t>
            </w:r>
            <w:r>
              <w:rPr>
                <w:rFonts w:ascii="Arial" w:hAnsi="Arial" w:cs="Arial"/>
                <w:b/>
                <w:noProof/>
                <w:sz w:val="24"/>
                <w:szCs w:val="24"/>
                <w:lang w:val="sr-Cyrl-RS"/>
              </w:rPr>
              <w:t>Обухват и критеријум укључености циљне групе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b/>
                <w:noProof/>
                <w:sz w:val="24"/>
                <w:szCs w:val="24"/>
                <w:lang w:val="sr-Cyrl-RS"/>
              </w:rPr>
            </w:pPr>
            <w:r>
              <w:rPr>
                <w:rFonts w:ascii="Arial" w:eastAsia="Times New Roman" w:hAnsi="Arial" w:cs="Arial"/>
                <w:b/>
                <w:noProof/>
                <w:sz w:val="24"/>
                <w:szCs w:val="24"/>
                <w:lang w:val="sr-Cyrl-RS"/>
              </w:rPr>
              <w:t>10</w:t>
            </w:r>
          </w:p>
        </w:tc>
      </w:tr>
      <w:tr w:rsidR="00617A93" w:rsidTr="00617A93">
        <w:trPr>
          <w:trHeight w:hRule="exact" w:val="640"/>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4.1. Број директних крајњих корисника у односу на предложене активности и финансијски план програма или пројекта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lang w:val="sr-Cyrl-RS"/>
              </w:rPr>
            </w:pPr>
            <w:r>
              <w:rPr>
                <w:rFonts w:ascii="Arial" w:eastAsia="Times New Roman" w:hAnsi="Arial" w:cs="Arial"/>
                <w:noProof/>
                <w:sz w:val="24"/>
                <w:szCs w:val="24"/>
                <w:lang w:val="sr-Cyrl-RS"/>
              </w:rPr>
              <w:t>5</w:t>
            </w:r>
          </w:p>
        </w:tc>
      </w:tr>
      <w:tr w:rsidR="00617A93" w:rsidTr="00617A93">
        <w:trPr>
          <w:trHeight w:hRule="exact" w:val="892"/>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4.2. Да ли је пројектом планирано укључивање младих из одговарајућих категорија (структура младих) у односу на циљ програма или пројекта</w:t>
            </w:r>
            <w:r>
              <w:rPr>
                <w:rFonts w:ascii="Arial" w:eastAsia="Times New Roman" w:hAnsi="Arial" w:cs="Arial"/>
                <w:noProof/>
                <w:sz w:val="24"/>
                <w:szCs w:val="24"/>
                <w:lang w:val="sr-Cyrl-R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lang w:val="sr-Cyrl-RS"/>
              </w:rPr>
            </w:pPr>
            <w:r>
              <w:rPr>
                <w:rFonts w:ascii="Arial" w:eastAsia="Times New Roman" w:hAnsi="Arial" w:cs="Arial"/>
                <w:noProof/>
                <w:sz w:val="24"/>
                <w:szCs w:val="24"/>
                <w:lang w:val="sr-Cyrl-RS"/>
              </w:rPr>
              <w:t>3</w:t>
            </w:r>
          </w:p>
        </w:tc>
      </w:tr>
      <w:tr w:rsidR="00617A93" w:rsidTr="00617A93">
        <w:trPr>
          <w:trHeight w:hRule="exact" w:val="560"/>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 xml:space="preserve">4.3. Да ли је предвиђено </w:t>
            </w:r>
            <w:r>
              <w:rPr>
                <w:rFonts w:ascii="Arial" w:eastAsia="Times New Roman" w:hAnsi="Arial" w:cs="Arial"/>
                <w:noProof/>
                <w:sz w:val="24"/>
                <w:szCs w:val="24"/>
                <w:lang w:val="sr-Cyrl-RS"/>
              </w:rPr>
              <w:t xml:space="preserve">заступање принципа родне равноправности?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lang w:val="sr-Cyrl-RS"/>
              </w:rPr>
            </w:pPr>
            <w:r>
              <w:rPr>
                <w:rFonts w:ascii="Arial" w:eastAsia="Times New Roman" w:hAnsi="Arial" w:cs="Arial"/>
                <w:noProof/>
                <w:sz w:val="24"/>
                <w:szCs w:val="24"/>
                <w:lang w:val="sr-Cyrl-RS"/>
              </w:rPr>
              <w:t>2</w:t>
            </w:r>
          </w:p>
        </w:tc>
      </w:tr>
      <w:tr w:rsidR="00617A93" w:rsidTr="00617A93">
        <w:trPr>
          <w:trHeight w:hRule="exact" w:val="343"/>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
                <w:bCs/>
                <w:noProof/>
                <w:sz w:val="24"/>
                <w:szCs w:val="24"/>
                <w:lang w:val="sr-Cyrl-RS"/>
              </w:rPr>
            </w:pPr>
            <w:r>
              <w:rPr>
                <w:rFonts w:ascii="Arial" w:eastAsia="Times New Roman" w:hAnsi="Arial" w:cs="Arial"/>
                <w:b/>
                <w:bCs/>
                <w:noProof/>
                <w:sz w:val="24"/>
                <w:szCs w:val="24"/>
                <w:lang w:val="sr-Cyrl-RS"/>
              </w:rPr>
              <w:t>5. Одрживост и иновативност програма или пројекта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b/>
                <w:noProof/>
                <w:sz w:val="24"/>
                <w:szCs w:val="24"/>
                <w:lang w:val="sr-Cyrl-CS"/>
              </w:rPr>
            </w:pPr>
            <w:r>
              <w:rPr>
                <w:rFonts w:ascii="Arial" w:eastAsia="Times New Roman" w:hAnsi="Arial" w:cs="Arial"/>
                <w:b/>
                <w:noProof/>
                <w:sz w:val="24"/>
                <w:szCs w:val="24"/>
                <w:lang w:val="sr-Cyrl-CS"/>
              </w:rPr>
              <w:t>7</w:t>
            </w:r>
          </w:p>
        </w:tc>
      </w:tr>
      <w:tr w:rsidR="00617A93" w:rsidTr="00617A93">
        <w:trPr>
          <w:trHeight w:hRule="exact" w:val="622"/>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 xml:space="preserve">5.1. </w:t>
            </w:r>
            <w:r>
              <w:rPr>
                <w:rFonts w:ascii="Arial" w:hAnsi="Arial" w:cs="Arial"/>
                <w:bCs/>
                <w:noProof/>
                <w:sz w:val="24"/>
                <w:szCs w:val="24"/>
                <w:lang w:val="sr-Cyrl-RS"/>
              </w:rPr>
              <w:t xml:space="preserve">У којој мери су резултати </w:t>
            </w:r>
            <w:r>
              <w:rPr>
                <w:rFonts w:ascii="Arial" w:eastAsia="Times New Roman" w:hAnsi="Arial" w:cs="Arial"/>
                <w:bCs/>
                <w:noProof/>
                <w:sz w:val="24"/>
                <w:szCs w:val="24"/>
                <w:lang w:val="sr-Cyrl-RS"/>
              </w:rPr>
              <w:t xml:space="preserve">програма или </w:t>
            </w:r>
            <w:r>
              <w:rPr>
                <w:rFonts w:ascii="Arial" w:hAnsi="Arial" w:cs="Arial"/>
                <w:bCs/>
                <w:noProof/>
                <w:sz w:val="24"/>
                <w:szCs w:val="24"/>
                <w:lang w:val="sr-Cyrl-RS"/>
              </w:rPr>
              <w:t>пројекта одрживи по престанку финансирања</w:t>
            </w:r>
            <w:r>
              <w:rPr>
                <w:rFonts w:ascii="Arial" w:eastAsia="Times New Roman" w:hAnsi="Arial" w:cs="Arial"/>
                <w:bCs/>
                <w:noProof/>
                <w:sz w:val="24"/>
                <w:szCs w:val="24"/>
                <w:lang w:val="sr-Cyrl-R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lang w:val="sr-Cyrl-CS"/>
              </w:rPr>
            </w:pPr>
            <w:r>
              <w:rPr>
                <w:rFonts w:ascii="Arial" w:eastAsia="Times New Roman" w:hAnsi="Arial" w:cs="Arial"/>
                <w:noProof/>
                <w:sz w:val="24"/>
                <w:szCs w:val="24"/>
                <w:lang w:val="sr-Cyrl-CS"/>
              </w:rPr>
              <w:t>5</w:t>
            </w:r>
          </w:p>
        </w:tc>
      </w:tr>
      <w:tr w:rsidR="00617A93" w:rsidTr="00617A93">
        <w:trPr>
          <w:trHeight w:hRule="exact" w:val="454"/>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5.2. Да ли пројекат нуди иновативно решење у области за коју се односи?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lang w:val="sr-Cyrl-CS"/>
              </w:rPr>
            </w:pPr>
            <w:r>
              <w:rPr>
                <w:rFonts w:ascii="Arial" w:eastAsia="Times New Roman" w:hAnsi="Arial" w:cs="Arial"/>
                <w:noProof/>
                <w:sz w:val="24"/>
                <w:szCs w:val="24"/>
                <w:lang w:val="sr-Cyrl-CS"/>
              </w:rPr>
              <w:t>2</w:t>
            </w:r>
          </w:p>
        </w:tc>
      </w:tr>
      <w:tr w:rsidR="00617A93" w:rsidTr="00617A93">
        <w:trPr>
          <w:trHeight w:hRule="exact" w:val="450"/>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
                <w:bCs/>
                <w:noProof/>
                <w:sz w:val="24"/>
                <w:szCs w:val="24"/>
                <w:lang w:val="sr-Cyrl-RS"/>
              </w:rPr>
            </w:pPr>
            <w:r>
              <w:rPr>
                <w:rFonts w:ascii="Arial" w:eastAsia="Times New Roman" w:hAnsi="Arial" w:cs="Arial"/>
                <w:b/>
                <w:bCs/>
                <w:noProof/>
                <w:sz w:val="24"/>
                <w:szCs w:val="24"/>
                <w:lang w:val="sr-Cyrl-RS"/>
              </w:rPr>
              <w:t>6. Сврсисходност и рационалност трошкова програма или пројекта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b/>
                <w:noProof/>
                <w:sz w:val="24"/>
                <w:szCs w:val="24"/>
              </w:rPr>
            </w:pPr>
            <w:r>
              <w:rPr>
                <w:rFonts w:ascii="Arial" w:eastAsia="Times New Roman" w:hAnsi="Arial" w:cs="Arial"/>
                <w:b/>
                <w:noProof/>
                <w:sz w:val="24"/>
                <w:szCs w:val="24"/>
                <w:lang w:val="sr-Cyrl-RS"/>
              </w:rPr>
              <w:t>1</w:t>
            </w:r>
            <w:r>
              <w:rPr>
                <w:rFonts w:ascii="Arial" w:eastAsia="Times New Roman" w:hAnsi="Arial" w:cs="Arial"/>
                <w:b/>
                <w:noProof/>
                <w:sz w:val="24"/>
                <w:szCs w:val="24"/>
              </w:rPr>
              <w:t>3</w:t>
            </w:r>
          </w:p>
        </w:tc>
      </w:tr>
      <w:tr w:rsidR="00617A93" w:rsidTr="00617A93">
        <w:trPr>
          <w:trHeight w:hRule="exact" w:val="1189"/>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 xml:space="preserve">6.1. </w:t>
            </w:r>
            <w:r>
              <w:rPr>
                <w:rFonts w:ascii="Arial" w:hAnsi="Arial" w:cs="Arial"/>
                <w:bCs/>
                <w:noProof/>
                <w:sz w:val="24"/>
                <w:szCs w:val="24"/>
                <w:lang w:val="sr-Cyrl-RS"/>
              </w:rPr>
              <w:t xml:space="preserve">Да ли су појединачне предложене буџетске линије </w:t>
            </w:r>
            <w:r>
              <w:rPr>
                <w:rFonts w:ascii="Arial" w:hAnsi="Arial" w:cs="Arial"/>
                <w:b/>
                <w:bCs/>
                <w:noProof/>
                <w:sz w:val="24"/>
                <w:szCs w:val="24"/>
                <w:lang w:val="sr-Cyrl-RS"/>
              </w:rPr>
              <w:t xml:space="preserve">оправдане  </w:t>
            </w:r>
            <w:r>
              <w:rPr>
                <w:rFonts w:ascii="Arial" w:hAnsi="Arial" w:cs="Arial"/>
                <w:bCs/>
                <w:noProof/>
                <w:sz w:val="24"/>
                <w:szCs w:val="24"/>
                <w:lang w:val="sr-Cyrl-RS"/>
              </w:rPr>
              <w:t>у односу на</w:t>
            </w:r>
            <w:r>
              <w:rPr>
                <w:rFonts w:ascii="Arial" w:eastAsia="Times New Roman" w:hAnsi="Arial" w:cs="Arial"/>
                <w:bCs/>
                <w:noProof/>
                <w:sz w:val="24"/>
                <w:szCs w:val="24"/>
                <w:lang w:val="sr-Cyrl-RS"/>
              </w:rPr>
              <w:t xml:space="preserve"> планиране активности и резултате програма или пројекта укључујући и адекватност људских и финансијских ресурса?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rPr>
            </w:pPr>
            <w:r>
              <w:rPr>
                <w:rFonts w:ascii="Arial" w:eastAsia="Times New Roman" w:hAnsi="Arial" w:cs="Arial"/>
                <w:noProof/>
                <w:sz w:val="24"/>
                <w:szCs w:val="24"/>
              </w:rPr>
              <w:t>6</w:t>
            </w:r>
          </w:p>
        </w:tc>
      </w:tr>
      <w:tr w:rsidR="00617A93" w:rsidTr="00617A93">
        <w:trPr>
          <w:trHeight w:hRule="exact" w:val="595"/>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hAnsi="Arial" w:cs="Arial"/>
                <w:bCs/>
                <w:noProof/>
                <w:sz w:val="24"/>
                <w:szCs w:val="24"/>
                <w:lang w:val="sr-Cyrl-RS"/>
              </w:rPr>
            </w:pPr>
            <w:r>
              <w:rPr>
                <w:rFonts w:ascii="Arial" w:eastAsia="Times New Roman" w:hAnsi="Arial" w:cs="Arial"/>
                <w:bCs/>
                <w:noProof/>
                <w:sz w:val="24"/>
                <w:szCs w:val="24"/>
                <w:lang w:val="sr-Cyrl-RS"/>
              </w:rPr>
              <w:t xml:space="preserve">6.2. </w:t>
            </w:r>
            <w:r>
              <w:rPr>
                <w:rFonts w:ascii="Arial" w:hAnsi="Arial" w:cs="Arial"/>
                <w:bCs/>
                <w:noProof/>
                <w:sz w:val="24"/>
                <w:szCs w:val="24"/>
                <w:lang w:val="sr-Cyrl-RS"/>
              </w:rPr>
              <w:t xml:space="preserve">Да ли је висина предложеног трошка за планиране буџетске линије </w:t>
            </w:r>
            <w:r>
              <w:rPr>
                <w:rFonts w:ascii="Arial" w:eastAsia="Times New Roman" w:hAnsi="Arial" w:cs="Arial"/>
                <w:b/>
                <w:bCs/>
                <w:noProof/>
                <w:sz w:val="24"/>
                <w:szCs w:val="24"/>
                <w:lang w:val="sr-Cyrl-RS"/>
              </w:rPr>
              <w:t>реална</w:t>
            </w:r>
            <w:r>
              <w:rPr>
                <w:rFonts w:ascii="Arial" w:eastAsia="Times New Roman" w:hAnsi="Arial" w:cs="Arial"/>
                <w:bCs/>
                <w:noProof/>
                <w:sz w:val="24"/>
                <w:szCs w:val="24"/>
                <w:lang w:val="sr-Cyrl-R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lang w:val="sr-Cyrl-RS"/>
              </w:rPr>
            </w:pPr>
            <w:r>
              <w:rPr>
                <w:rFonts w:ascii="Arial" w:eastAsia="Times New Roman" w:hAnsi="Arial" w:cs="Arial"/>
                <w:noProof/>
                <w:sz w:val="24"/>
                <w:szCs w:val="24"/>
                <w:lang w:val="sr-Cyrl-RS"/>
              </w:rPr>
              <w:t>7</w:t>
            </w:r>
          </w:p>
        </w:tc>
      </w:tr>
      <w:tr w:rsidR="00617A93" w:rsidTr="00617A93">
        <w:trPr>
          <w:trHeight w:hRule="exact" w:val="322"/>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
                <w:bCs/>
                <w:noProof/>
                <w:sz w:val="24"/>
                <w:szCs w:val="24"/>
                <w:lang w:val="sr-Cyrl-RS"/>
              </w:rPr>
            </w:pPr>
            <w:r>
              <w:rPr>
                <w:rFonts w:ascii="Arial" w:eastAsia="Times New Roman" w:hAnsi="Arial" w:cs="Arial"/>
                <w:b/>
                <w:bCs/>
                <w:noProof/>
                <w:sz w:val="24"/>
                <w:szCs w:val="24"/>
                <w:lang w:val="sr-Cyrl-RS"/>
              </w:rPr>
              <w:t>7. Видљивост програма или пројекта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b/>
                <w:noProof/>
                <w:sz w:val="24"/>
                <w:szCs w:val="24"/>
                <w:lang w:val="sr-Cyrl-CS"/>
              </w:rPr>
            </w:pPr>
            <w:r>
              <w:rPr>
                <w:rFonts w:ascii="Arial" w:eastAsia="Times New Roman" w:hAnsi="Arial" w:cs="Arial"/>
                <w:b/>
                <w:noProof/>
                <w:sz w:val="24"/>
                <w:szCs w:val="24"/>
                <w:lang w:val="sr-Cyrl-CS"/>
              </w:rPr>
              <w:t>8</w:t>
            </w:r>
          </w:p>
        </w:tc>
      </w:tr>
      <w:tr w:rsidR="00617A93" w:rsidTr="00617A93">
        <w:trPr>
          <w:trHeight w:hRule="exact" w:val="626"/>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7</w:t>
            </w:r>
            <w:r>
              <w:rPr>
                <w:rFonts w:ascii="Arial" w:eastAsia="Times New Roman" w:hAnsi="Arial" w:cs="Arial"/>
                <w:bCs/>
                <w:noProof/>
                <w:sz w:val="24"/>
                <w:szCs w:val="24"/>
                <w:lang w:val="sr-Cyrl-CS"/>
              </w:rPr>
              <w:t xml:space="preserve">.1. </w:t>
            </w:r>
            <w:r>
              <w:rPr>
                <w:rFonts w:ascii="Arial" w:eastAsia="Times New Roman" w:hAnsi="Arial" w:cs="Arial"/>
                <w:bCs/>
                <w:noProof/>
                <w:sz w:val="24"/>
                <w:szCs w:val="24"/>
                <w:lang w:val="sr-Cyrl-RS"/>
              </w:rPr>
              <w:t xml:space="preserve">Начин и степен информисања младих и шире јавности у односу на територијалну покривеност пројекта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lang w:val="sr-Cyrl-RS"/>
              </w:rPr>
            </w:pPr>
            <w:r>
              <w:rPr>
                <w:rFonts w:ascii="Arial" w:eastAsia="Times New Roman" w:hAnsi="Arial" w:cs="Arial"/>
                <w:noProof/>
                <w:sz w:val="24"/>
                <w:szCs w:val="24"/>
                <w:lang w:val="sr-Cyrl-RS"/>
              </w:rPr>
              <w:t>4</w:t>
            </w:r>
          </w:p>
        </w:tc>
      </w:tr>
      <w:tr w:rsidR="00617A93" w:rsidTr="00617A93">
        <w:trPr>
          <w:trHeight w:hRule="exact" w:val="352"/>
        </w:trPr>
        <w:tc>
          <w:tcPr>
            <w:tcW w:w="8634" w:type="dxa"/>
            <w:tcBorders>
              <w:top w:val="single" w:sz="4" w:space="0" w:color="000000"/>
              <w:left w:val="single" w:sz="4" w:space="0" w:color="000000"/>
              <w:bottom w:val="single" w:sz="4" w:space="0" w:color="auto"/>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7</w:t>
            </w:r>
            <w:r>
              <w:rPr>
                <w:rFonts w:ascii="Arial" w:eastAsia="Times New Roman" w:hAnsi="Arial" w:cs="Arial"/>
                <w:bCs/>
                <w:noProof/>
                <w:sz w:val="24"/>
                <w:szCs w:val="24"/>
                <w:lang w:val="sr-Cyrl-CS"/>
              </w:rPr>
              <w:t xml:space="preserve">.2. </w:t>
            </w:r>
            <w:r>
              <w:rPr>
                <w:rFonts w:ascii="Arial" w:eastAsia="Times New Roman" w:hAnsi="Arial" w:cs="Arial"/>
                <w:bCs/>
                <w:noProof/>
                <w:sz w:val="24"/>
                <w:szCs w:val="24"/>
                <w:lang w:val="sr-Cyrl-RS"/>
              </w:rPr>
              <w:t xml:space="preserve">Да ли су приказани </w:t>
            </w:r>
            <w:r>
              <w:rPr>
                <w:rFonts w:ascii="Arial" w:eastAsia="Times New Roman" w:hAnsi="Arial" w:cs="Arial"/>
                <w:bCs/>
                <w:noProof/>
                <w:sz w:val="24"/>
                <w:szCs w:val="24"/>
                <w:lang w:val="ru-RU"/>
              </w:rPr>
              <w:t>индикатори мерљиви?</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617A93" w:rsidRDefault="00617A93">
            <w:pPr>
              <w:spacing w:after="0" w:line="240" w:lineRule="auto"/>
              <w:jc w:val="center"/>
              <w:rPr>
                <w:rFonts w:ascii="Arial" w:eastAsia="Times New Roman" w:hAnsi="Arial" w:cs="Arial"/>
                <w:noProof/>
                <w:sz w:val="24"/>
                <w:szCs w:val="24"/>
                <w:lang w:val="sr-Cyrl-RS"/>
              </w:rPr>
            </w:pPr>
            <w:r>
              <w:rPr>
                <w:rFonts w:ascii="Arial" w:eastAsia="Times New Roman" w:hAnsi="Arial" w:cs="Arial"/>
                <w:noProof/>
                <w:sz w:val="24"/>
                <w:szCs w:val="24"/>
                <w:lang w:val="sr-Cyrl-RS"/>
              </w:rPr>
              <w:t>4</w:t>
            </w:r>
          </w:p>
        </w:tc>
      </w:tr>
      <w:tr w:rsidR="00617A93" w:rsidTr="00617A93">
        <w:trPr>
          <w:trHeight w:hRule="exact" w:val="614"/>
        </w:trPr>
        <w:tc>
          <w:tcPr>
            <w:tcW w:w="8634" w:type="dxa"/>
            <w:tcBorders>
              <w:top w:val="single" w:sz="4" w:space="0" w:color="auto"/>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4" w:lineRule="exact"/>
              <w:ind w:left="105" w:right="180"/>
              <w:jc w:val="both"/>
              <w:rPr>
                <w:rFonts w:ascii="Arial" w:eastAsia="Times New Roman" w:hAnsi="Arial" w:cs="Arial"/>
                <w:b/>
                <w:bCs/>
                <w:noProof/>
                <w:sz w:val="24"/>
                <w:szCs w:val="24"/>
                <w:lang w:val="sr-Cyrl-RS"/>
              </w:rPr>
            </w:pPr>
            <w:r>
              <w:rPr>
                <w:rFonts w:ascii="Arial" w:eastAsia="Times New Roman" w:hAnsi="Arial" w:cs="Arial"/>
                <w:b/>
                <w:sz w:val="24"/>
                <w:szCs w:val="24"/>
                <w:lang w:val="ru-RU"/>
              </w:rPr>
              <w:t>8. Успешност у реализацији претходних програма или пројеката које је финансирало министарство</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eastAsia="Times New Roman" w:hAnsi="Arial" w:cs="Arial"/>
                <w:b/>
                <w:noProof/>
                <w:sz w:val="24"/>
                <w:szCs w:val="24"/>
                <w:lang w:val="sr-Cyrl-RS"/>
              </w:rPr>
            </w:pPr>
            <w:r>
              <w:rPr>
                <w:rFonts w:ascii="Arial" w:eastAsia="Times New Roman" w:hAnsi="Arial" w:cs="Arial"/>
                <w:b/>
                <w:noProof/>
                <w:sz w:val="24"/>
                <w:szCs w:val="24"/>
                <w:lang w:val="sr-Cyrl-RS"/>
              </w:rPr>
              <w:t>+</w:t>
            </w:r>
            <w:r>
              <w:rPr>
                <w:rFonts w:ascii="Arial" w:eastAsia="Times New Roman" w:hAnsi="Arial" w:cs="Arial"/>
                <w:b/>
                <w:noProof/>
                <w:sz w:val="24"/>
                <w:szCs w:val="24"/>
              </w:rPr>
              <w:t>1</w:t>
            </w:r>
            <w:r>
              <w:rPr>
                <w:rFonts w:ascii="Arial" w:eastAsia="Times New Roman" w:hAnsi="Arial" w:cs="Arial"/>
                <w:b/>
                <w:noProof/>
                <w:sz w:val="24"/>
                <w:szCs w:val="24"/>
                <w:lang w:val="sr-Cyrl-RS"/>
              </w:rPr>
              <w:t>/0/-8</w:t>
            </w:r>
          </w:p>
        </w:tc>
      </w:tr>
      <w:tr w:rsidR="00617A93" w:rsidTr="00617A93">
        <w:trPr>
          <w:trHeight w:hRule="exact" w:val="285"/>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rsidP="00617A93">
            <w:pPr>
              <w:widowControl w:val="0"/>
              <w:numPr>
                <w:ilvl w:val="0"/>
                <w:numId w:val="12"/>
              </w:numPr>
              <w:autoSpaceDE w:val="0"/>
              <w:autoSpaceDN w:val="0"/>
              <w:adjustRightInd w:val="0"/>
              <w:spacing w:after="0" w:line="272" w:lineRule="exact"/>
              <w:ind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редовност и квалитет извештавања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jc w:val="center"/>
              <w:rPr>
                <w:rFonts w:ascii="Arial" w:eastAsia="Times New Roman" w:hAnsi="Arial" w:cs="Arial"/>
                <w:bCs/>
                <w:noProof/>
                <w:sz w:val="24"/>
                <w:szCs w:val="24"/>
                <w:lang w:val="sr-Cyrl-RS"/>
              </w:rPr>
            </w:pPr>
            <w:r>
              <w:rPr>
                <w:rFonts w:ascii="Arial" w:eastAsia="Times New Roman" w:hAnsi="Arial" w:cs="Arial"/>
                <w:bCs/>
                <w:noProof/>
                <w:sz w:val="24"/>
                <w:szCs w:val="24"/>
                <w:lang w:val="sr-Cyrl-RS"/>
              </w:rPr>
              <w:t>+1</w:t>
            </w:r>
          </w:p>
        </w:tc>
      </w:tr>
      <w:tr w:rsidR="00617A93" w:rsidTr="00617A93">
        <w:trPr>
          <w:trHeight w:hRule="exact" w:val="588"/>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90" w:right="180" w:firstLine="27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lastRenderedPageBreak/>
              <w:t>−  запажени проблеми у извештавању (нередовно и/или неквалитетно извештавање)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jc w:val="center"/>
              <w:rPr>
                <w:rFonts w:ascii="Arial" w:eastAsia="Times New Roman" w:hAnsi="Arial" w:cs="Arial"/>
                <w:bCs/>
                <w:noProof/>
                <w:sz w:val="24"/>
                <w:szCs w:val="24"/>
                <w:lang w:val="sr-Cyrl-RS"/>
              </w:rPr>
            </w:pPr>
            <w:r>
              <w:rPr>
                <w:rFonts w:ascii="Arial" w:eastAsia="Times New Roman" w:hAnsi="Arial" w:cs="Arial"/>
                <w:bCs/>
                <w:noProof/>
                <w:sz w:val="24"/>
                <w:szCs w:val="24"/>
                <w:lang w:val="sr-Cyrl-RS"/>
              </w:rPr>
              <w:t>-8</w:t>
            </w:r>
          </w:p>
        </w:tc>
      </w:tr>
      <w:tr w:rsidR="00617A93" w:rsidTr="00617A93">
        <w:trPr>
          <w:trHeight w:hRule="exact" w:val="328"/>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rsidP="00617A93">
            <w:pPr>
              <w:widowControl w:val="0"/>
              <w:numPr>
                <w:ilvl w:val="0"/>
                <w:numId w:val="12"/>
              </w:numPr>
              <w:autoSpaceDE w:val="0"/>
              <w:autoSpaceDN w:val="0"/>
              <w:adjustRightInd w:val="0"/>
              <w:spacing w:after="0" w:line="272" w:lineRule="exact"/>
              <w:ind w:right="180"/>
              <w:jc w:val="both"/>
              <w:rPr>
                <w:rFonts w:ascii="Arial" w:eastAsia="Times New Roman" w:hAnsi="Arial" w:cs="Arial"/>
                <w:bCs/>
                <w:noProof/>
                <w:sz w:val="24"/>
                <w:szCs w:val="24"/>
                <w:lang w:val="sr-Cyrl-RS"/>
              </w:rPr>
            </w:pPr>
            <w:r>
              <w:rPr>
                <w:rFonts w:ascii="Arial" w:eastAsia="Times New Roman" w:hAnsi="Arial" w:cs="Arial"/>
                <w:bCs/>
                <w:noProof/>
                <w:sz w:val="24"/>
                <w:szCs w:val="24"/>
                <w:lang w:val="sr-Cyrl-RS"/>
              </w:rPr>
              <w:t>нису раније коришћена средства града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jc w:val="center"/>
              <w:rPr>
                <w:rFonts w:ascii="Arial" w:eastAsia="Times New Roman" w:hAnsi="Arial" w:cs="Arial"/>
                <w:bCs/>
                <w:noProof/>
                <w:sz w:val="24"/>
                <w:szCs w:val="24"/>
                <w:lang w:val="sr-Cyrl-RS"/>
              </w:rPr>
            </w:pPr>
            <w:r>
              <w:rPr>
                <w:rFonts w:ascii="Arial" w:eastAsia="Times New Roman" w:hAnsi="Arial" w:cs="Arial"/>
                <w:bCs/>
                <w:noProof/>
                <w:sz w:val="24"/>
                <w:szCs w:val="24"/>
                <w:lang w:val="sr-Cyrl-RS"/>
              </w:rPr>
              <w:t>0</w:t>
            </w:r>
          </w:p>
        </w:tc>
      </w:tr>
      <w:tr w:rsidR="00617A93" w:rsidTr="00617A93">
        <w:trPr>
          <w:trHeight w:hRule="exact" w:val="376"/>
        </w:trPr>
        <w:tc>
          <w:tcPr>
            <w:tcW w:w="8634"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widowControl w:val="0"/>
              <w:autoSpaceDE w:val="0"/>
              <w:autoSpaceDN w:val="0"/>
              <w:adjustRightInd w:val="0"/>
              <w:spacing w:after="0" w:line="272" w:lineRule="exact"/>
              <w:ind w:left="105" w:right="180"/>
              <w:jc w:val="both"/>
              <w:rPr>
                <w:rFonts w:ascii="Arial" w:hAnsi="Arial" w:cs="Arial"/>
                <w:noProof/>
                <w:sz w:val="24"/>
                <w:szCs w:val="24"/>
                <w:lang w:val="sr-Cyrl-RS"/>
              </w:rPr>
            </w:pPr>
            <w:r>
              <w:rPr>
                <w:rFonts w:ascii="Arial" w:hAnsi="Arial" w:cs="Arial"/>
                <w:b/>
                <w:bCs/>
                <w:noProof/>
                <w:sz w:val="24"/>
                <w:szCs w:val="24"/>
                <w:lang w:val="sr-Cyrl-RS"/>
              </w:rPr>
              <w:t>МАКСИМАЛАН БРОЈ ПОЕНА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7A93" w:rsidRDefault="00617A93">
            <w:pPr>
              <w:spacing w:after="0" w:line="240" w:lineRule="auto"/>
              <w:jc w:val="center"/>
              <w:rPr>
                <w:rFonts w:ascii="Arial" w:hAnsi="Arial" w:cs="Arial"/>
                <w:noProof/>
                <w:sz w:val="24"/>
                <w:szCs w:val="24"/>
                <w:lang w:val="sr-Cyrl-RS"/>
              </w:rPr>
            </w:pPr>
            <w:r>
              <w:rPr>
                <w:rFonts w:ascii="Arial" w:hAnsi="Arial" w:cs="Arial"/>
                <w:b/>
                <w:noProof/>
                <w:sz w:val="24"/>
                <w:szCs w:val="24"/>
                <w:lang w:val="sr-Cyrl-RS"/>
              </w:rPr>
              <w:t>100</w:t>
            </w:r>
          </w:p>
        </w:tc>
      </w:tr>
    </w:tbl>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Напомена у вези са предлогом буџета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Приликом дефинисања буџета пројекта, поред предвиђене максималне вредности пројекта, подносилац пријаве треба да има у виду да ће се узети у обзир само прихватљиви трошкови, тј. да су процењени трошкови на горњој граници прихватљивих трошкова, да су неопходни за извођење пројекта, проверљиви и подржани оригиналном документацијом.</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Истовремено, приликом дефинисања буџета пројекта треба имати у виду и планиране резултате, обзиром да ће се приликом евалуације вредновати исплативост пројекта, тј. однос између тражених средстава и планираних резултата.</w:t>
      </w:r>
    </w:p>
    <w:p w:rsidR="00617A93" w:rsidRDefault="00617A93" w:rsidP="00617A93">
      <w:pPr>
        <w:autoSpaceDE w:val="0"/>
        <w:autoSpaceDN w:val="0"/>
        <w:adjustRightInd w:val="0"/>
        <w:spacing w:after="0" w:line="240" w:lineRule="auto"/>
        <w:ind w:right="49"/>
        <w:jc w:val="both"/>
        <w:rPr>
          <w:rFonts w:ascii="Arial" w:hAnsi="Arial" w:cs="Arial"/>
          <w:sz w:val="24"/>
          <w:szCs w:val="24"/>
          <w:lang w:val="sr-Cyrl-RS"/>
        </w:rPr>
      </w:pPr>
      <w:r>
        <w:rPr>
          <w:rFonts w:ascii="Arial" w:hAnsi="Arial" w:cs="Arial"/>
          <w:sz w:val="24"/>
          <w:szCs w:val="24"/>
          <w:lang w:val="sr-Cyrl-RS"/>
        </w:rPr>
        <w:t>Једно исто лице не може бити планирано буџетом по различитим основама у оквиру реализације истог пројекта (пример: као координатор пројекта и као реализатор пројектних активности).</w:t>
      </w:r>
    </w:p>
    <w:p w:rsidR="00617A93" w:rsidRDefault="00617A93" w:rsidP="00617A93">
      <w:pPr>
        <w:autoSpaceDE w:val="0"/>
        <w:autoSpaceDN w:val="0"/>
        <w:adjustRightInd w:val="0"/>
        <w:spacing w:after="0" w:line="240" w:lineRule="auto"/>
        <w:ind w:right="49"/>
        <w:jc w:val="both"/>
        <w:rPr>
          <w:rFonts w:ascii="Arial" w:hAnsi="Arial" w:cs="Arial"/>
          <w:bCs/>
          <w:color w:val="000000"/>
          <w:sz w:val="24"/>
          <w:szCs w:val="24"/>
          <w:lang w:val="sr-Cyrl-RS"/>
        </w:rPr>
      </w:pPr>
      <w:r w:rsidRPr="00154990">
        <w:rPr>
          <w:rFonts w:ascii="Arial" w:hAnsi="Arial" w:cs="Arial"/>
          <w:b/>
          <w:bCs/>
          <w:color w:val="000000"/>
          <w:sz w:val="24"/>
          <w:szCs w:val="24"/>
          <w:lang w:val="sr-Cyrl-RS"/>
        </w:rPr>
        <w:t>Прихватљиви трошкови</w:t>
      </w:r>
      <w:r>
        <w:rPr>
          <w:rFonts w:ascii="Arial" w:hAnsi="Arial" w:cs="Arial"/>
          <w:bCs/>
          <w:color w:val="000000"/>
          <w:sz w:val="24"/>
          <w:szCs w:val="24"/>
          <w:lang w:val="sr-Cyrl-RS"/>
        </w:rPr>
        <w:t xml:space="preserve"> су:</w:t>
      </w:r>
    </w:p>
    <w:p w:rsidR="00617A93" w:rsidRDefault="00617A93" w:rsidP="00617A93">
      <w:p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I Људски ресурси - лица ангажована током целог периода трајања пројекта (максимално до 25% укупног буџета програма или пројекта за који се тражи финансирање од Града):</w:t>
      </w:r>
    </w:p>
    <w:p w:rsidR="00617A93" w:rsidRDefault="00617A93" w:rsidP="00617A93">
      <w:pPr>
        <w:autoSpaceDE w:val="0"/>
        <w:autoSpaceDN w:val="0"/>
        <w:adjustRightInd w:val="0"/>
        <w:spacing w:after="0" w:line="240" w:lineRule="auto"/>
        <w:ind w:right="49"/>
        <w:jc w:val="both"/>
        <w:rPr>
          <w:rFonts w:ascii="Arial" w:hAnsi="Arial" w:cs="Arial"/>
          <w:bCs/>
          <w:color w:val="000000"/>
          <w:sz w:val="24"/>
          <w:szCs w:val="24"/>
          <w:highlight w:val="yellow"/>
          <w:lang w:val="sr-Cyrl-RS"/>
        </w:rPr>
      </w:pPr>
    </w:p>
    <w:p w:rsidR="00617A93" w:rsidRDefault="00617A93" w:rsidP="00617A93">
      <w:p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II Текући трошкови пројекта (око 10% укупног буџета програма или пројекта за који се тражи финансирање од Града):</w:t>
      </w:r>
    </w:p>
    <w:p w:rsidR="00617A93" w:rsidRDefault="00617A93" w:rsidP="005A3402">
      <w:pPr>
        <w:numPr>
          <w:ilvl w:val="0"/>
          <w:numId w:val="19"/>
        </w:num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трошкови закупа простора и трошкови за функционисање канцеларије (трошкови телефона, интернета, комуналних услуга, грејања, трошкови електричне енергије и сл.)</w:t>
      </w:r>
      <w:r w:rsidR="005A3402">
        <w:rPr>
          <w:rFonts w:ascii="Arial" w:hAnsi="Arial" w:cs="Arial"/>
          <w:bCs/>
          <w:color w:val="000000"/>
          <w:sz w:val="24"/>
          <w:szCs w:val="24"/>
          <w:lang w:val="sr-Cyrl-RS"/>
        </w:rPr>
        <w:t xml:space="preserve"> </w:t>
      </w:r>
      <w:r>
        <w:rPr>
          <w:rFonts w:ascii="Arial" w:hAnsi="Arial" w:cs="Arial"/>
          <w:bCs/>
          <w:color w:val="000000"/>
          <w:sz w:val="24"/>
          <w:szCs w:val="24"/>
          <w:lang w:val="sr-Cyrl-RS"/>
        </w:rPr>
        <w:t>до висине 50% ове буџетске категорије;</w:t>
      </w:r>
    </w:p>
    <w:p w:rsidR="00617A93" w:rsidRDefault="00617A93" w:rsidP="005A3402">
      <w:pPr>
        <w:numPr>
          <w:ilvl w:val="0"/>
          <w:numId w:val="19"/>
        </w:num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трошкови канцеларијског материјала под условом да су неопходни за реализацију пројекта;</w:t>
      </w:r>
    </w:p>
    <w:p w:rsidR="00617A93" w:rsidRDefault="00617A93" w:rsidP="005A3402">
      <w:pPr>
        <w:numPr>
          <w:ilvl w:val="0"/>
          <w:numId w:val="19"/>
        </w:num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 xml:space="preserve">трошкови превоза лица ангажованих током целог периода трајања програма или пројекта; </w:t>
      </w:r>
    </w:p>
    <w:p w:rsidR="00617A93" w:rsidRDefault="00617A93" w:rsidP="005A3402">
      <w:pPr>
        <w:numPr>
          <w:ilvl w:val="0"/>
          <w:numId w:val="19"/>
        </w:num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књиговодствене услуге;</w:t>
      </w:r>
    </w:p>
    <w:p w:rsidR="00617A93" w:rsidRDefault="00617A93" w:rsidP="005A3402">
      <w:pPr>
        <w:numPr>
          <w:ilvl w:val="0"/>
          <w:numId w:val="19"/>
        </w:num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 xml:space="preserve">трошкови накнаде за услуге јавних плаћања које врши Управа за трезор; </w:t>
      </w:r>
    </w:p>
    <w:p w:rsidR="00617A93" w:rsidRDefault="00617A93" w:rsidP="005A3402">
      <w:pPr>
        <w:numPr>
          <w:ilvl w:val="0"/>
          <w:numId w:val="19"/>
        </w:num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остали текући трошкови пројекта.</w:t>
      </w:r>
    </w:p>
    <w:p w:rsidR="00617A93" w:rsidRDefault="00617A93" w:rsidP="00617A93">
      <w:pPr>
        <w:autoSpaceDE w:val="0"/>
        <w:autoSpaceDN w:val="0"/>
        <w:adjustRightInd w:val="0"/>
        <w:spacing w:after="0" w:line="240" w:lineRule="auto"/>
        <w:ind w:right="49"/>
        <w:jc w:val="both"/>
        <w:rPr>
          <w:rFonts w:ascii="Arial" w:hAnsi="Arial" w:cs="Arial"/>
          <w:bCs/>
          <w:color w:val="000000"/>
          <w:sz w:val="24"/>
          <w:szCs w:val="24"/>
          <w:highlight w:val="yellow"/>
          <w:lang w:val="sr-Cyrl-RS"/>
        </w:rPr>
      </w:pPr>
    </w:p>
    <w:p w:rsidR="00617A93" w:rsidRDefault="00617A93" w:rsidP="00617A93">
      <w:p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III Трошкови програмских активности (око 60% укупног буџета програма или пројекта за који се тражи финансирање од Града):</w:t>
      </w:r>
    </w:p>
    <w:p w:rsidR="00617A93" w:rsidRDefault="00617A93" w:rsidP="005A3402">
      <w:pPr>
        <w:numPr>
          <w:ilvl w:val="0"/>
          <w:numId w:val="18"/>
        </w:num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набавка услуга и добара неопходних за реализацију програма или пројекта;</w:t>
      </w:r>
    </w:p>
    <w:p w:rsidR="00617A93" w:rsidRDefault="00617A93" w:rsidP="005A3402">
      <w:pPr>
        <w:numPr>
          <w:ilvl w:val="0"/>
          <w:numId w:val="18"/>
        </w:num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трошкови угоститељских услуга (који за састанке пројектног тима, организацију једнодневних активности и сл, осим у изузетном случају, подразумевају послужење топлих безалкохолних напитака, воде и сока);</w:t>
      </w:r>
    </w:p>
    <w:p w:rsidR="00617A93" w:rsidRDefault="00617A93" w:rsidP="005A3402">
      <w:pPr>
        <w:numPr>
          <w:ilvl w:val="0"/>
          <w:numId w:val="18"/>
        </w:num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трошкови смештаја и исхране према приложеном уговору и хотелском рачуну, изузев у смештају са четири и пет звездица</w:t>
      </w:r>
      <w:r>
        <w:rPr>
          <w:rFonts w:ascii="Arial" w:hAnsi="Arial" w:cs="Arial"/>
          <w:bCs/>
          <w:color w:val="000000"/>
          <w:sz w:val="24"/>
          <w:szCs w:val="24"/>
          <w:lang w:val="sr-Latn-RS"/>
        </w:rPr>
        <w:t>.</w:t>
      </w:r>
    </w:p>
    <w:p w:rsidR="00617A93" w:rsidRDefault="00617A93" w:rsidP="00617A93">
      <w:p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t>Потребно је за сваку активност дефинисану у предлогу програма или пројекта приказати појединачне трошкове по буџетским линијама. Називи активности у предлогу буџета морају да буду усклађени са називима активности у предлогу програма или пројекта.</w:t>
      </w:r>
    </w:p>
    <w:p w:rsidR="00617A93" w:rsidRDefault="00617A93" w:rsidP="00617A93">
      <w:pPr>
        <w:autoSpaceDE w:val="0"/>
        <w:autoSpaceDN w:val="0"/>
        <w:adjustRightInd w:val="0"/>
        <w:spacing w:after="0" w:line="240" w:lineRule="auto"/>
        <w:ind w:right="49"/>
        <w:jc w:val="both"/>
        <w:rPr>
          <w:rFonts w:ascii="Arial" w:hAnsi="Arial" w:cs="Arial"/>
          <w:bCs/>
          <w:color w:val="000000"/>
          <w:sz w:val="24"/>
          <w:szCs w:val="24"/>
          <w:highlight w:val="yellow"/>
          <w:lang w:val="sr-Cyrl-RS"/>
        </w:rPr>
      </w:pPr>
    </w:p>
    <w:p w:rsidR="00617A93" w:rsidRDefault="00617A93" w:rsidP="00617A93">
      <w:pPr>
        <w:autoSpaceDE w:val="0"/>
        <w:autoSpaceDN w:val="0"/>
        <w:adjustRightInd w:val="0"/>
        <w:spacing w:after="0" w:line="240" w:lineRule="auto"/>
        <w:ind w:right="49"/>
        <w:jc w:val="both"/>
        <w:rPr>
          <w:rFonts w:ascii="Arial" w:hAnsi="Arial" w:cs="Arial"/>
          <w:bCs/>
          <w:color w:val="000000"/>
          <w:sz w:val="24"/>
          <w:szCs w:val="24"/>
          <w:lang w:val="sr-Cyrl-RS"/>
        </w:rPr>
      </w:pPr>
      <w:r>
        <w:rPr>
          <w:rFonts w:ascii="Arial" w:hAnsi="Arial" w:cs="Arial"/>
          <w:bCs/>
          <w:color w:val="000000"/>
          <w:sz w:val="24"/>
          <w:szCs w:val="24"/>
          <w:lang w:val="sr-Cyrl-RS"/>
        </w:rPr>
        <w:lastRenderedPageBreak/>
        <w:t>IV Обавезан трошак ревизије програма или пројекта (5% укупног буџета пројекта за који се тражи финансирање од Града) - трошкови ревизије испуњења уговорних обавеза. Неопходно је да уговор о ревизији програма или пројекта, буде дефинисан тако да се ревизор води Смерницама за спровођење од</w:t>
      </w:r>
      <w:r w:rsidR="003B7D7F">
        <w:rPr>
          <w:rFonts w:ascii="Arial" w:hAnsi="Arial" w:cs="Arial"/>
          <w:bCs/>
          <w:color w:val="000000"/>
          <w:sz w:val="24"/>
          <w:szCs w:val="24"/>
          <w:lang w:val="sr-Cyrl-RS"/>
        </w:rPr>
        <w:t>обрених пројекта за младе у 2020</w:t>
      </w:r>
      <w:r>
        <w:rPr>
          <w:rFonts w:ascii="Arial" w:hAnsi="Arial" w:cs="Arial"/>
          <w:bCs/>
          <w:color w:val="000000"/>
          <w:sz w:val="24"/>
          <w:szCs w:val="24"/>
          <w:lang w:val="sr-Cyrl-RS"/>
        </w:rPr>
        <w:t>. години, које ће бити достављене свим носиоцима пројеката са којима се закључи уговор о реализацији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Да би били прихватљиви, према овим Смерницама, трошкови морају:</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1. да буду неопходни за извођење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2. да буду стварни трошкови подносиоца пријава или њихових партнера током периода реализације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3. да буду евидентирани у обрачунима или пореским документима подносиоца пријава или његових партнера; да буду препознатљиви и проверљиви и подржани оригиналном документацијом на основу чијих оверених копија се правдају.</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b/>
          <w:color w:val="000000"/>
          <w:sz w:val="24"/>
          <w:szCs w:val="24"/>
          <w:lang w:val="sr-Cyrl-RS"/>
        </w:rPr>
      </w:pPr>
      <w:r>
        <w:rPr>
          <w:rFonts w:ascii="Arial" w:hAnsi="Arial" w:cs="Arial"/>
          <w:b/>
          <w:bCs/>
          <w:color w:val="000000"/>
          <w:sz w:val="24"/>
          <w:szCs w:val="24"/>
          <w:lang w:val="sr-Cyrl-RS"/>
        </w:rPr>
        <w:t xml:space="preserve">Неприхватљиви трошкови  </w:t>
      </w:r>
      <w:r>
        <w:rPr>
          <w:rFonts w:ascii="Arial" w:hAnsi="Arial" w:cs="Arial"/>
          <w:b/>
          <w:color w:val="000000"/>
          <w:sz w:val="24"/>
          <w:szCs w:val="24"/>
          <w:lang w:val="sr-Cyrl-RS"/>
        </w:rPr>
        <w:t>су:</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покривање губитака или дуговања;</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пристигле пасивне камате;</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плаћање истих лица по различитом основу у оквиру реализације једног пројекта;</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дневнице (дневнице, по потреби, укључити у предвиђене накнаде за обављање предвиђеног посла);</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појединачна спонзорства за учешће на радионицама, семинарима, конференцијама, конгресима;</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појединачне стипендије за студије или курсеве;</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чланарине;</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коришћење службеног возила за свакодневни посао током трајања пројекта;</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плаћање услуге превоза такси возилом где постоји јавни градски и међуградски превоз; </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куповина музичке, компјутерске и друге опреме (рачунари, фотоапарати, штампачи, мали електрични уређаји, тастатуре, меморије и др.);</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куповина алкохолних и енергетских напитака, дуванских производа и других психоактивних супстанци;</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узимање у закуп телефонских бројева и опреме од другог лица; </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хемијска средства и инвентар за одржавање хигијене осим уколико су у директној вези с циљевима програма или пројекта;</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трошкови који нису у директној вези с циљевима програма или пројекта;</w:t>
      </w:r>
    </w:p>
    <w:p w:rsidR="00617A93" w:rsidRDefault="00617A93" w:rsidP="005A3402">
      <w:pPr>
        <w:numPr>
          <w:ilvl w:val="0"/>
          <w:numId w:val="17"/>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ставке које се већ финансирају из других извора.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НАПОМЕНА: Готовинске исплате ће у извештају бити прихваћене, једино када су извршене крајњим корисницима програма или пројекта и то за трошкове превоза учесника радионица, тренинга и сл. У том случају, у извештају мора бити достављена одговарајућа документација којом се доказује да је и коме изршена готовинска исплата (решење, одлука, уговор, рачун и др.). Удружења/савези су обавезна да приликом пословања са правним лицима врше проверу да ли су иста регистрована за обављање делатности која је предмет набавке.</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У складу са резултатима и препорукама техничко - финансијске провере пројеката, може се појавити ситуација која захтева промену буџета. Провере могу да доведу до захтева за додатним објашњењем и могу водити до предлога Комисије подносиоцу пријаве за промену буџета. Стога је у интересу сваког подносиоца пријаве да обезбеди реалан буџет са што повољнијим ценама.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b/>
          <w:bCs/>
          <w:color w:val="000000"/>
          <w:sz w:val="24"/>
          <w:szCs w:val="24"/>
          <w:lang w:val="sr-Cyrl-RS"/>
        </w:rPr>
        <w:t xml:space="preserve">Приоритет </w:t>
      </w:r>
      <w:r>
        <w:rPr>
          <w:rFonts w:ascii="Arial" w:hAnsi="Arial" w:cs="Arial"/>
          <w:b/>
          <w:color w:val="000000"/>
          <w:sz w:val="24"/>
          <w:szCs w:val="24"/>
          <w:lang w:val="sr-Cyrl-RS"/>
        </w:rPr>
        <w:t>приликом избора</w:t>
      </w:r>
      <w:r>
        <w:rPr>
          <w:rFonts w:ascii="Arial" w:hAnsi="Arial" w:cs="Arial"/>
          <w:color w:val="000000"/>
          <w:sz w:val="24"/>
          <w:szCs w:val="24"/>
          <w:lang w:val="sr-Cyrl-RS"/>
        </w:rPr>
        <w:t xml:space="preserve"> имаће пројекти подносилаца пријава који  документују:</w:t>
      </w:r>
    </w:p>
    <w:p w:rsidR="00617A93" w:rsidRDefault="00617A93" w:rsidP="005A3402">
      <w:pPr>
        <w:numPr>
          <w:ilvl w:val="0"/>
          <w:numId w:val="15"/>
        </w:numPr>
        <w:autoSpaceDE w:val="0"/>
        <w:autoSpaceDN w:val="0"/>
        <w:adjustRightInd w:val="0"/>
        <w:spacing w:after="0" w:line="240" w:lineRule="auto"/>
        <w:ind w:right="49"/>
        <w:jc w:val="both"/>
        <w:rPr>
          <w:rFonts w:ascii="Arial" w:hAnsi="Arial" w:cs="Arial"/>
          <w:color w:val="000000"/>
          <w:sz w:val="24"/>
          <w:szCs w:val="24"/>
          <w:lang w:val="sr-Latn-CS"/>
        </w:rPr>
      </w:pPr>
      <w:r>
        <w:rPr>
          <w:rFonts w:ascii="Arial" w:hAnsi="Arial" w:cs="Arial"/>
          <w:color w:val="000000"/>
          <w:sz w:val="24"/>
          <w:szCs w:val="24"/>
          <w:lang w:val="sr-Cyrl-RS"/>
        </w:rPr>
        <w:t>да могу да обезбеде кроз реализацију пројектних активности</w:t>
      </w:r>
      <w:r>
        <w:rPr>
          <w:rFonts w:ascii="Arial" w:hAnsi="Arial" w:cs="Arial"/>
          <w:color w:val="000000"/>
          <w:sz w:val="24"/>
          <w:szCs w:val="24"/>
          <w:lang w:val="sr-Latn-CS"/>
        </w:rPr>
        <w:t xml:space="preserve"> </w:t>
      </w:r>
      <w:r>
        <w:rPr>
          <w:rFonts w:ascii="Arial" w:hAnsi="Arial" w:cs="Arial"/>
          <w:color w:val="000000"/>
          <w:sz w:val="24"/>
          <w:szCs w:val="24"/>
          <w:lang w:val="sr-Cyrl-RS"/>
        </w:rPr>
        <w:t>мерљиве резултате у односу на предложене трошкове;</w:t>
      </w:r>
    </w:p>
    <w:p w:rsidR="00617A93" w:rsidRDefault="00617A93" w:rsidP="005A3402">
      <w:pPr>
        <w:numPr>
          <w:ilvl w:val="0"/>
          <w:numId w:val="15"/>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да имају висок степен успешности у реализацији предвиђених пројектних активности;</w:t>
      </w:r>
    </w:p>
    <w:p w:rsidR="00617A93" w:rsidRDefault="00617A93" w:rsidP="005A3402">
      <w:pPr>
        <w:numPr>
          <w:ilvl w:val="0"/>
          <w:numId w:val="15"/>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да имају квалитативно и квантитативно адекватан тим за реализацију пројекта; </w:t>
      </w:r>
    </w:p>
    <w:p w:rsidR="00617A93" w:rsidRDefault="00617A93" w:rsidP="005A3402">
      <w:pPr>
        <w:numPr>
          <w:ilvl w:val="0"/>
          <w:numId w:val="15"/>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укључују већи број младих;</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Следећи типови активности </w:t>
      </w:r>
      <w:r>
        <w:rPr>
          <w:rFonts w:ascii="Arial" w:hAnsi="Arial" w:cs="Arial"/>
          <w:b/>
          <w:bCs/>
          <w:iCs/>
          <w:color w:val="000000"/>
          <w:sz w:val="24"/>
          <w:szCs w:val="24"/>
          <w:lang w:val="sr-Cyrl-RS"/>
        </w:rPr>
        <w:t>неће</w:t>
      </w:r>
      <w:r>
        <w:rPr>
          <w:rFonts w:ascii="Arial" w:hAnsi="Arial" w:cs="Arial"/>
          <w:b/>
          <w:bCs/>
          <w:i/>
          <w:iCs/>
          <w:color w:val="000000"/>
          <w:sz w:val="24"/>
          <w:szCs w:val="24"/>
          <w:lang w:val="sr-Cyrl-RS"/>
        </w:rPr>
        <w:t xml:space="preserve"> </w:t>
      </w:r>
      <w:r>
        <w:rPr>
          <w:rFonts w:ascii="Arial" w:hAnsi="Arial" w:cs="Arial"/>
          <w:b/>
          <w:color w:val="000000"/>
          <w:sz w:val="24"/>
          <w:szCs w:val="24"/>
          <w:lang w:val="sr-Cyrl-RS"/>
        </w:rPr>
        <w:t>бити подржани</w:t>
      </w:r>
      <w:r>
        <w:rPr>
          <w:rFonts w:ascii="Arial" w:hAnsi="Arial" w:cs="Arial"/>
          <w:color w:val="000000"/>
          <w:sz w:val="24"/>
          <w:szCs w:val="24"/>
          <w:lang w:val="sr-Cyrl-RS"/>
        </w:rPr>
        <w:t>:</w:t>
      </w:r>
    </w:p>
    <w:p w:rsidR="00617A93" w:rsidRPr="005A3402" w:rsidRDefault="00617A93" w:rsidP="005A3402">
      <w:pPr>
        <w:numPr>
          <w:ilvl w:val="0"/>
          <w:numId w:val="16"/>
        </w:numPr>
        <w:autoSpaceDE w:val="0"/>
        <w:autoSpaceDN w:val="0"/>
        <w:adjustRightInd w:val="0"/>
        <w:spacing w:after="0" w:line="240" w:lineRule="auto"/>
        <w:ind w:right="49"/>
        <w:jc w:val="both"/>
        <w:rPr>
          <w:rFonts w:ascii="Arial" w:hAnsi="Arial" w:cs="Arial"/>
          <w:color w:val="000000"/>
          <w:sz w:val="24"/>
          <w:szCs w:val="24"/>
          <w:lang w:val="sr-Latn-CS"/>
        </w:rPr>
      </w:pPr>
      <w:r>
        <w:rPr>
          <w:rFonts w:ascii="Arial" w:hAnsi="Arial" w:cs="Arial"/>
          <w:color w:val="000000"/>
          <w:sz w:val="24"/>
          <w:szCs w:val="24"/>
          <w:lang w:val="sr-Cyrl-RS"/>
        </w:rPr>
        <w:t>индивидуално спонзорство за учествовање на међународним скуповима као главна активност пројекта;</w:t>
      </w:r>
    </w:p>
    <w:p w:rsidR="00617A93" w:rsidRDefault="00617A93" w:rsidP="005A3402">
      <w:pPr>
        <w:numPr>
          <w:ilvl w:val="0"/>
          <w:numId w:val="16"/>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индивидуалне стипендије за студирање или обуку;</w:t>
      </w:r>
    </w:p>
    <w:p w:rsidR="00617A93" w:rsidRPr="005A3402" w:rsidRDefault="00617A93" w:rsidP="005A3402">
      <w:pPr>
        <w:numPr>
          <w:ilvl w:val="0"/>
          <w:numId w:val="16"/>
        </w:numPr>
        <w:autoSpaceDE w:val="0"/>
        <w:autoSpaceDN w:val="0"/>
        <w:adjustRightInd w:val="0"/>
        <w:spacing w:after="0" w:line="240" w:lineRule="auto"/>
        <w:ind w:right="49"/>
        <w:jc w:val="both"/>
        <w:rPr>
          <w:rFonts w:ascii="Arial" w:hAnsi="Arial" w:cs="Arial"/>
          <w:color w:val="000000"/>
          <w:sz w:val="24"/>
          <w:szCs w:val="24"/>
          <w:lang w:val="sr-Latn-CS"/>
        </w:rPr>
      </w:pPr>
      <w:r>
        <w:rPr>
          <w:rFonts w:ascii="Arial" w:hAnsi="Arial" w:cs="Arial"/>
          <w:color w:val="000000"/>
          <w:sz w:val="24"/>
          <w:szCs w:val="24"/>
          <w:lang w:val="sr-Cyrl-RS"/>
        </w:rPr>
        <w:t>ретроактивно финансирање пројеката који се тренутн</w:t>
      </w:r>
      <w:r w:rsidR="005A3402">
        <w:rPr>
          <w:rFonts w:ascii="Arial" w:hAnsi="Arial" w:cs="Arial"/>
          <w:color w:val="000000"/>
          <w:sz w:val="24"/>
          <w:szCs w:val="24"/>
          <w:lang w:val="sr-Cyrl-RS"/>
        </w:rPr>
        <w:t>о спроводе или чије извођење је</w:t>
      </w:r>
      <w:r w:rsidR="005A3402">
        <w:rPr>
          <w:rFonts w:ascii="Arial" w:hAnsi="Arial" w:cs="Arial"/>
          <w:color w:val="000000"/>
          <w:sz w:val="24"/>
          <w:szCs w:val="24"/>
          <w:lang w:val="sr-Latn-RS"/>
        </w:rPr>
        <w:t xml:space="preserve"> </w:t>
      </w:r>
      <w:r>
        <w:rPr>
          <w:rFonts w:ascii="Arial" w:hAnsi="Arial" w:cs="Arial"/>
          <w:color w:val="000000"/>
          <w:sz w:val="24"/>
          <w:szCs w:val="24"/>
          <w:lang w:val="sr-Cyrl-RS"/>
        </w:rPr>
        <w:t>окончано.</w:t>
      </w:r>
    </w:p>
    <w:p w:rsidR="00A87A9F" w:rsidRDefault="00A87A9F" w:rsidP="00617A93">
      <w:pPr>
        <w:autoSpaceDE w:val="0"/>
        <w:autoSpaceDN w:val="0"/>
        <w:adjustRightInd w:val="0"/>
        <w:spacing w:after="0" w:line="240" w:lineRule="auto"/>
        <w:ind w:right="-93"/>
        <w:rPr>
          <w:rFonts w:ascii="Arial" w:hAnsi="Arial" w:cs="Arial"/>
          <w:b/>
          <w:color w:val="000000"/>
          <w:sz w:val="24"/>
          <w:szCs w:val="24"/>
          <w:lang w:val="sr-Latn-RS"/>
        </w:rPr>
      </w:pPr>
    </w:p>
    <w:p w:rsidR="00617A93" w:rsidRDefault="00617A93" w:rsidP="00550ADD">
      <w:pPr>
        <w:autoSpaceDE w:val="0"/>
        <w:autoSpaceDN w:val="0"/>
        <w:adjustRightInd w:val="0"/>
        <w:spacing w:after="0" w:line="240" w:lineRule="auto"/>
        <w:ind w:right="-93"/>
        <w:jc w:val="both"/>
        <w:rPr>
          <w:rFonts w:ascii="Arial" w:hAnsi="Arial" w:cs="Arial"/>
          <w:b/>
          <w:color w:val="000000"/>
          <w:sz w:val="24"/>
          <w:szCs w:val="24"/>
          <w:lang w:val="sr-Latn-CS"/>
        </w:rPr>
      </w:pPr>
      <w:r>
        <w:rPr>
          <w:rFonts w:ascii="Arial" w:hAnsi="Arial" w:cs="Arial"/>
          <w:b/>
          <w:color w:val="000000"/>
          <w:sz w:val="24"/>
          <w:szCs w:val="24"/>
          <w:lang w:val="sr-Cyrl-CS"/>
        </w:rPr>
        <w:t>Напомена:</w:t>
      </w:r>
      <w:r>
        <w:rPr>
          <w:rFonts w:ascii="Arial" w:hAnsi="Arial" w:cs="Arial"/>
          <w:b/>
          <w:color w:val="000000"/>
          <w:sz w:val="24"/>
          <w:szCs w:val="24"/>
          <w:lang w:val="sr-Latn-CS"/>
        </w:rPr>
        <w:t xml:space="preserve"> </w:t>
      </w:r>
      <w:r>
        <w:rPr>
          <w:rFonts w:ascii="Arial" w:hAnsi="Arial" w:cs="Arial"/>
          <w:b/>
          <w:color w:val="000000"/>
          <w:sz w:val="24"/>
          <w:szCs w:val="24"/>
          <w:lang w:val="sr-Cyrl-CS"/>
        </w:rPr>
        <w:t xml:space="preserve">Неће се финансирати или суфинансирати пројекти за које је обезбеђено  </w:t>
      </w:r>
      <w:r>
        <w:rPr>
          <w:rFonts w:ascii="Arial" w:hAnsi="Arial" w:cs="Arial"/>
          <w:b/>
          <w:color w:val="000000"/>
          <w:sz w:val="24"/>
          <w:szCs w:val="24"/>
          <w:lang w:val="sr-Latn-CS"/>
        </w:rPr>
        <w:t xml:space="preserve"> </w:t>
      </w:r>
    </w:p>
    <w:p w:rsidR="00617A93" w:rsidRDefault="00617A93" w:rsidP="00550ADD">
      <w:pPr>
        <w:autoSpaceDE w:val="0"/>
        <w:autoSpaceDN w:val="0"/>
        <w:adjustRightInd w:val="0"/>
        <w:spacing w:after="0" w:line="240" w:lineRule="auto"/>
        <w:ind w:right="-93"/>
        <w:jc w:val="both"/>
        <w:rPr>
          <w:rFonts w:ascii="Arial" w:hAnsi="Arial" w:cs="Arial"/>
          <w:b/>
          <w:color w:val="000000"/>
          <w:sz w:val="24"/>
          <w:szCs w:val="24"/>
          <w:lang w:val="sr-Latn-RS"/>
        </w:rPr>
      </w:pPr>
      <w:r>
        <w:rPr>
          <w:rFonts w:ascii="Arial" w:hAnsi="Arial" w:cs="Arial"/>
          <w:b/>
          <w:color w:val="000000"/>
          <w:sz w:val="24"/>
          <w:szCs w:val="24"/>
          <w:lang w:val="sr-Cyrl-CS"/>
        </w:rPr>
        <w:t>финансирање из буџета</w:t>
      </w:r>
      <w:r w:rsidR="00550ADD">
        <w:rPr>
          <w:rFonts w:ascii="Arial" w:hAnsi="Arial" w:cs="Arial"/>
          <w:b/>
          <w:color w:val="000000"/>
          <w:sz w:val="24"/>
          <w:szCs w:val="24"/>
          <w:lang w:val="sr-Cyrl-CS"/>
        </w:rPr>
        <w:t xml:space="preserve"> Републике или градских општина, као и пројекти    оних удружења који нису измирили своје обавезе по пројектима из претходних година (није достављен извештај или потврда о повраћају средстава у буџет Града). Такви пројекти ће остати неоцењени.</w:t>
      </w:r>
    </w:p>
    <w:p w:rsidR="00A87A9F" w:rsidRPr="00A87A9F" w:rsidRDefault="00A87A9F" w:rsidP="00617A93">
      <w:pPr>
        <w:autoSpaceDE w:val="0"/>
        <w:autoSpaceDN w:val="0"/>
        <w:adjustRightInd w:val="0"/>
        <w:spacing w:after="0" w:line="240" w:lineRule="auto"/>
        <w:ind w:right="-93"/>
        <w:rPr>
          <w:rFonts w:ascii="Arial" w:hAnsi="Arial" w:cs="Arial"/>
          <w:b/>
          <w:color w:val="000000"/>
          <w:sz w:val="24"/>
          <w:szCs w:val="24"/>
          <w:lang w:val="sr-Latn-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Израда бодовне ранг листе</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Сваком предлогу пројекта Комисија ће, на основу Табеле процене и предвиђених приоритета, доделити одређени број поена, на основу кога ће бити сачињена бодовна ранг листа. </w:t>
      </w:r>
      <w:r>
        <w:rPr>
          <w:rFonts w:ascii="Arial" w:hAnsi="Arial" w:cs="Arial"/>
          <w:sz w:val="24"/>
          <w:szCs w:val="24"/>
          <w:lang w:val="sr-Cyrl-RS"/>
        </w:rPr>
        <w:t>Неће бити разматране пријаве носилаца пројеката ако су покушали да дођу до поверљивих информација или да утичу на избор пројеката и евалуацију по Јавном конкурсу.</w:t>
      </w:r>
      <w:r>
        <w:rPr>
          <w:rFonts w:ascii="Arial" w:hAnsi="Arial" w:cs="Arial"/>
          <w:color w:val="000000"/>
          <w:sz w:val="24"/>
          <w:szCs w:val="24"/>
          <w:lang w:val="sr-Cyrl-RS"/>
        </w:rPr>
        <w:t xml:space="preserve"> Комисија ће додатно, за сваки предлог пројекта установити следеће коментаре: "Не захтева додатне преговорe“ и "Захтева додатне преговоре“.</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У случају давања коментара „Захтева додатне преговоре“, Комисија ће установити и оквир за преговоре.</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Предност у преговорима ће бити дата пројектима који су боље позиционирани на бодовној ранг листи.</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Резултат преговора може бити позитиван и негативан. Позитиван исход преговора не мора да значи аутоматско одобравање средстава.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Пре доношења предлога пројеката и предлога износа средстава из буџета Града, Комисија може подносиоцу пријаве сугерисати да изврши одређене модификације предлога пројекта, у смислу вредности пројекта и планираних активности у пројекту, после чега сачињава коначну бодовну ранг листу.</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Град Ниш задржава право да не расподели сва расположива средства, уколико пројекти не задовоље минимум неопходних услова.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Предлог садржи и називе пројеката чије финансирање, односно суфинансирање није предложено и то из следећих разлога:</w:t>
      </w:r>
    </w:p>
    <w:p w:rsidR="00617A93" w:rsidRDefault="00617A93" w:rsidP="008F457E">
      <w:pPr>
        <w:numPr>
          <w:ilvl w:val="0"/>
          <w:numId w:val="14"/>
        </w:numPr>
        <w:autoSpaceDE w:val="0"/>
        <w:autoSpaceDN w:val="0"/>
        <w:adjustRightInd w:val="0"/>
        <w:spacing w:after="0" w:line="240" w:lineRule="auto"/>
        <w:ind w:right="49"/>
        <w:jc w:val="both"/>
        <w:rPr>
          <w:rFonts w:ascii="Arial" w:hAnsi="Arial" w:cs="Arial"/>
          <w:sz w:val="24"/>
          <w:szCs w:val="24"/>
          <w:lang w:val="sr-Cyrl-RS"/>
        </w:rPr>
      </w:pPr>
      <w:r>
        <w:rPr>
          <w:rFonts w:ascii="Arial" w:hAnsi="Arial" w:cs="Arial"/>
          <w:color w:val="000000"/>
          <w:sz w:val="24"/>
          <w:szCs w:val="24"/>
          <w:lang w:val="sr-Cyrl-RS"/>
        </w:rPr>
        <w:t xml:space="preserve">пројекат није довољно релевантан са становишта остваривања потреба и </w:t>
      </w:r>
      <w:r>
        <w:rPr>
          <w:rFonts w:ascii="Arial" w:hAnsi="Arial" w:cs="Arial"/>
          <w:sz w:val="24"/>
          <w:szCs w:val="24"/>
          <w:lang w:val="sr-Cyrl-RS"/>
        </w:rPr>
        <w:t>интереса младих и остваривања циљева утврђених Стратегијом за бригу о младима Града Ниша (2015-2020), Одлуком о младима Града Ниша, Локалним акционим планом (2015-2020), овим Конкурсом и другим актима Града;</w:t>
      </w:r>
    </w:p>
    <w:p w:rsidR="00617A93" w:rsidRDefault="00617A93" w:rsidP="008F457E">
      <w:pPr>
        <w:numPr>
          <w:ilvl w:val="0"/>
          <w:numId w:val="14"/>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финансијске и оперативне могућности носиоца пројекта нису довољне;</w:t>
      </w:r>
    </w:p>
    <w:p w:rsidR="00617A93" w:rsidRDefault="00617A93" w:rsidP="008F457E">
      <w:pPr>
        <w:numPr>
          <w:ilvl w:val="0"/>
          <w:numId w:val="14"/>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lastRenderedPageBreak/>
        <w:t>резултати преговора нису имали позитиван исход;</w:t>
      </w:r>
    </w:p>
    <w:p w:rsidR="00617A93" w:rsidRDefault="00617A93" w:rsidP="008F457E">
      <w:pPr>
        <w:numPr>
          <w:ilvl w:val="0"/>
          <w:numId w:val="14"/>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пријава је послата после истека рока означеног у Јавном конкурсу;</w:t>
      </w:r>
    </w:p>
    <w:p w:rsidR="00617A93" w:rsidRDefault="00617A93" w:rsidP="008F457E">
      <w:pPr>
        <w:numPr>
          <w:ilvl w:val="0"/>
          <w:numId w:val="14"/>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подносилац пријаве, његов партнер или сарадник не испуњавају критеријуме везане за статус подносиоца пријаве;</w:t>
      </w:r>
    </w:p>
    <w:p w:rsidR="00617A93" w:rsidRDefault="00617A93" w:rsidP="008F457E">
      <w:pPr>
        <w:numPr>
          <w:ilvl w:val="0"/>
          <w:numId w:val="14"/>
        </w:num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предлог пројекта не испуњава формалне критеријуме (нпр. активности предложене пројектом нису </w:t>
      </w:r>
      <w:r>
        <w:rPr>
          <w:rFonts w:ascii="Arial" w:hAnsi="Arial" w:cs="Arial"/>
          <w:sz w:val="24"/>
          <w:szCs w:val="24"/>
          <w:lang w:val="sr-Cyrl-RS"/>
        </w:rPr>
        <w:t>у оквиру области предвиђених Јавним конкурсом</w:t>
      </w:r>
      <w:r>
        <w:rPr>
          <w:rFonts w:ascii="Arial" w:hAnsi="Arial" w:cs="Arial"/>
          <w:color w:val="000000"/>
          <w:sz w:val="24"/>
          <w:szCs w:val="24"/>
          <w:lang w:val="sr-Cyrl-RS"/>
        </w:rPr>
        <w:t>, у предлогу пројекта се премашује максимално дозвољено време трајања, или је мање од предвиђеног минималног трајања пројекта, затражена средства су већа од дозвољеног максимума, итд.);</w:t>
      </w:r>
    </w:p>
    <w:p w:rsidR="00617A93" w:rsidRPr="008F457E" w:rsidRDefault="00617A93" w:rsidP="008F457E">
      <w:pPr>
        <w:numPr>
          <w:ilvl w:val="0"/>
          <w:numId w:val="14"/>
        </w:numPr>
        <w:autoSpaceDE w:val="0"/>
        <w:autoSpaceDN w:val="0"/>
        <w:adjustRightInd w:val="0"/>
        <w:spacing w:after="0" w:line="240" w:lineRule="auto"/>
        <w:ind w:right="49"/>
        <w:jc w:val="both"/>
        <w:rPr>
          <w:rFonts w:ascii="Arial" w:hAnsi="Arial" w:cs="Arial"/>
          <w:color w:val="000000"/>
          <w:sz w:val="24"/>
          <w:szCs w:val="24"/>
          <w:lang w:val="sr-Cyrl-RS"/>
        </w:rPr>
      </w:pPr>
      <w:r w:rsidRPr="008F457E">
        <w:rPr>
          <w:rFonts w:ascii="Arial" w:hAnsi="Arial" w:cs="Arial"/>
          <w:color w:val="000000"/>
          <w:sz w:val="24"/>
          <w:szCs w:val="24"/>
          <w:lang w:val="sr-Cyrl-RS"/>
        </w:rPr>
        <w:t>предлог пројекта је добио мањи број бодова током техничко-финансијске процене (процена квалитета предлога пројекта и предлога буџета) у односу на одабране предлоге пројекта;</w:t>
      </w:r>
    </w:p>
    <w:p w:rsidR="008F457E" w:rsidRDefault="00617A93" w:rsidP="008F457E">
      <w:pPr>
        <w:numPr>
          <w:ilvl w:val="0"/>
          <w:numId w:val="14"/>
        </w:numPr>
        <w:autoSpaceDE w:val="0"/>
        <w:autoSpaceDN w:val="0"/>
        <w:adjustRightInd w:val="0"/>
        <w:spacing w:after="0" w:line="240" w:lineRule="auto"/>
        <w:ind w:right="49"/>
        <w:jc w:val="both"/>
        <w:rPr>
          <w:rFonts w:ascii="Arial" w:hAnsi="Arial" w:cs="Arial"/>
          <w:sz w:val="24"/>
          <w:szCs w:val="24"/>
          <w:lang w:val="sr-Latn-RS"/>
        </w:rPr>
      </w:pPr>
      <w:r>
        <w:rPr>
          <w:rFonts w:ascii="Arial" w:hAnsi="Arial" w:cs="Arial"/>
          <w:sz w:val="24"/>
          <w:szCs w:val="24"/>
          <w:lang w:val="sr-Cyrl-RS"/>
        </w:rPr>
        <w:t xml:space="preserve">за пројекат је обезбеђено финансирање из буџета Републике или градских општина и </w:t>
      </w:r>
    </w:p>
    <w:p w:rsidR="00617A93" w:rsidRDefault="00617A93" w:rsidP="008F457E">
      <w:pPr>
        <w:numPr>
          <w:ilvl w:val="0"/>
          <w:numId w:val="14"/>
        </w:numPr>
        <w:autoSpaceDE w:val="0"/>
        <w:autoSpaceDN w:val="0"/>
        <w:adjustRightInd w:val="0"/>
        <w:spacing w:after="0" w:line="240" w:lineRule="auto"/>
        <w:ind w:right="49"/>
        <w:jc w:val="both"/>
        <w:rPr>
          <w:rFonts w:ascii="Arial" w:hAnsi="Arial" w:cs="Arial"/>
          <w:sz w:val="24"/>
          <w:szCs w:val="24"/>
          <w:lang w:val="sr-Latn-CS"/>
        </w:rPr>
      </w:pPr>
      <w:r>
        <w:rPr>
          <w:rFonts w:ascii="Arial" w:hAnsi="Arial" w:cs="Arial"/>
          <w:sz w:val="24"/>
          <w:szCs w:val="24"/>
          <w:lang w:val="sr-Cyrl-RS"/>
        </w:rPr>
        <w:t>пројекат не испуњава друга мерила и критеријуме прописане</w:t>
      </w:r>
      <w:r>
        <w:rPr>
          <w:rFonts w:ascii="Arial" w:hAnsi="Arial" w:cs="Arial"/>
          <w:sz w:val="24"/>
          <w:szCs w:val="24"/>
          <w:lang w:val="sr-Latn-CS"/>
        </w:rPr>
        <w:t xml:space="preserve"> </w:t>
      </w:r>
      <w:r>
        <w:rPr>
          <w:rFonts w:ascii="Arial" w:hAnsi="Arial" w:cs="Arial"/>
          <w:sz w:val="24"/>
          <w:szCs w:val="24"/>
          <w:lang w:val="sr-Cyrl-RS"/>
        </w:rPr>
        <w:t>Јавним конкурсом.</w:t>
      </w:r>
    </w:p>
    <w:p w:rsidR="00617A93" w:rsidRDefault="00617A93" w:rsidP="00617A93">
      <w:pPr>
        <w:autoSpaceDE w:val="0"/>
        <w:autoSpaceDN w:val="0"/>
        <w:adjustRightInd w:val="0"/>
        <w:spacing w:after="0" w:line="240" w:lineRule="auto"/>
        <w:ind w:right="49"/>
        <w:jc w:val="both"/>
        <w:rPr>
          <w:rFonts w:ascii="Arial" w:hAnsi="Arial" w:cs="Arial"/>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Latn-RS"/>
        </w:rPr>
        <w:t>I</w:t>
      </w:r>
      <w:r>
        <w:rPr>
          <w:rFonts w:ascii="Arial" w:hAnsi="Arial" w:cs="Arial"/>
          <w:b/>
          <w:bCs/>
          <w:color w:val="000000"/>
          <w:sz w:val="24"/>
          <w:szCs w:val="24"/>
          <w:lang w:val="sr-Cyrl-RS"/>
        </w:rPr>
        <w:t>X  НАЧИН ОБЈАВЉИВАЊА РЕЗУЛТАТА КОНКУРСА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После оцене пројеката, Комисија утврђује Предлог пројеката и предлог износа средстава из буџета Града којима ће се финансирати, односно суфинансирати одобрени пројекти и доставља га Градоначелнику на коначно одлучивање.</w:t>
      </w:r>
    </w:p>
    <w:p w:rsidR="00617A93" w:rsidRPr="008F457E" w:rsidRDefault="00617A93" w:rsidP="00617A93">
      <w:pPr>
        <w:autoSpaceDE w:val="0"/>
        <w:autoSpaceDN w:val="0"/>
        <w:adjustRightInd w:val="0"/>
        <w:spacing w:after="0" w:line="240" w:lineRule="auto"/>
        <w:ind w:right="49"/>
        <w:jc w:val="both"/>
        <w:rPr>
          <w:rFonts w:ascii="Arial" w:hAnsi="Arial" w:cs="Arial"/>
          <w:sz w:val="24"/>
          <w:szCs w:val="24"/>
          <w:lang w:val="sr-Cyrl-RS"/>
        </w:rPr>
      </w:pPr>
      <w:r>
        <w:rPr>
          <w:rFonts w:ascii="Arial" w:hAnsi="Arial" w:cs="Arial"/>
          <w:color w:val="000000"/>
          <w:sz w:val="24"/>
          <w:szCs w:val="24"/>
          <w:lang w:val="sr-Cyrl-RS"/>
        </w:rPr>
        <w:t xml:space="preserve">Градоначелник Града Ниша доноси Решење о одобравању пројеката са износом средстава за финансирање, односно, суфинасирање одобрених пројеката, које ће се објавити на званичном сајту Града Ниша: </w:t>
      </w:r>
      <w:hyperlink r:id="rId10" w:history="1">
        <w:r>
          <w:rPr>
            <w:rStyle w:val="Hyperlink"/>
            <w:rFonts w:ascii="Arial" w:hAnsi="Arial" w:cs="Arial"/>
            <w:sz w:val="24"/>
            <w:szCs w:val="24"/>
            <w:lang w:val="sr-Cyrl-RS"/>
          </w:rPr>
          <w:t>www.ni.rs</w:t>
        </w:r>
      </w:hyperlink>
      <w:r w:rsidR="008F457E">
        <w:t xml:space="preserve"> </w:t>
      </w:r>
      <w:r w:rsidR="008F457E">
        <w:rPr>
          <w:rStyle w:val="Hyperlink"/>
          <w:rFonts w:ascii="Arial" w:hAnsi="Arial" w:cs="Arial"/>
          <w:color w:val="auto"/>
          <w:sz w:val="24"/>
          <w:szCs w:val="24"/>
          <w:u w:val="none"/>
          <w:lang w:val="sr-Cyrl-RS"/>
        </w:rPr>
        <w:t xml:space="preserve">у делу </w:t>
      </w:r>
      <w:r w:rsidRPr="008F457E">
        <w:rPr>
          <w:rStyle w:val="Hyperlink"/>
          <w:rFonts w:ascii="Arial" w:hAnsi="Arial" w:cs="Arial"/>
          <w:color w:val="auto"/>
          <w:sz w:val="24"/>
          <w:szCs w:val="24"/>
          <w:u w:val="none"/>
          <w:lang w:val="sr-Cyrl-RS"/>
        </w:rPr>
        <w:t>Јавна обавештења.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X  ПОТПИСИВАЊЕ УГОВОРА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Градоначелник Града Ниша у име Града закључује уговоре са носиоцима одобрених пројеката.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Ако се носилац одобреног пројекта не одазове позиву за закључење уговора у року од осам дана од дана пријема позива, сматраће се да је одустао од предлога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Уколико се у току реализације пројекта укаже потреба за изменом пројекта, и то само у делу који се односи на планиране активности, носилац пројекта ће поднети Комисији, преко </w:t>
      </w:r>
      <w:r>
        <w:rPr>
          <w:rFonts w:ascii="Arial" w:hAnsi="Arial" w:cs="Arial"/>
          <w:sz w:val="24"/>
          <w:szCs w:val="24"/>
          <w:lang w:val="sr-Cyrl-RS"/>
        </w:rPr>
        <w:t>Секретаријата  за омладину и спорт,</w:t>
      </w:r>
      <w:r>
        <w:rPr>
          <w:rFonts w:ascii="Arial" w:hAnsi="Arial" w:cs="Arial"/>
          <w:color w:val="FF0000"/>
          <w:sz w:val="24"/>
          <w:szCs w:val="24"/>
          <w:lang w:val="sr-Cyrl-RS"/>
        </w:rPr>
        <w:t xml:space="preserve"> </w:t>
      </w:r>
      <w:r>
        <w:rPr>
          <w:rFonts w:ascii="Arial" w:hAnsi="Arial" w:cs="Arial"/>
          <w:color w:val="000000"/>
          <w:sz w:val="24"/>
          <w:szCs w:val="24"/>
          <w:lang w:val="sr-Cyrl-RS"/>
        </w:rPr>
        <w:t>писани образложени захтев.</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Одлуку о одобравању измене пројекта доноси Комисија и то у случају да: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измене не утичу на основну сврху пројекта, и</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Комисија процени да измене воде ка потпунијем остваривању циљева пројекта.</w:t>
      </w:r>
    </w:p>
    <w:p w:rsidR="00617A93" w:rsidRDefault="00617A93" w:rsidP="00617A93">
      <w:pPr>
        <w:autoSpaceDE w:val="0"/>
        <w:autoSpaceDN w:val="0"/>
        <w:adjustRightInd w:val="0"/>
        <w:spacing w:after="0" w:line="240" w:lineRule="auto"/>
        <w:ind w:right="49"/>
        <w:jc w:val="both"/>
        <w:rPr>
          <w:rFonts w:ascii="Arial" w:hAnsi="Arial" w:cs="Arial"/>
          <w:color w:val="FF0000"/>
          <w:sz w:val="24"/>
          <w:szCs w:val="24"/>
          <w:lang w:val="sr-Cyrl-RS"/>
        </w:rPr>
      </w:pPr>
      <w:r>
        <w:rPr>
          <w:rFonts w:ascii="Arial" w:hAnsi="Arial" w:cs="Arial"/>
          <w:color w:val="000000"/>
          <w:sz w:val="24"/>
          <w:szCs w:val="24"/>
          <w:lang w:val="sr-Cyrl-RS"/>
        </w:rPr>
        <w:t xml:space="preserve">Одобрене измене </w:t>
      </w:r>
      <w:r>
        <w:rPr>
          <w:rFonts w:ascii="Arial" w:hAnsi="Arial" w:cs="Arial"/>
          <w:sz w:val="24"/>
          <w:szCs w:val="24"/>
          <w:lang w:val="sr-Cyrl-RS"/>
        </w:rPr>
        <w:t>пројекта се констатују записником.</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Одобрени износ средстава за реализацију пројеката преноси се носиоцу пројекта у складу са уговором и одобреним квотама буџета Града, а према ликвидној могућности буџета.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rPr>
          <w:rFonts w:ascii="Arial" w:hAnsi="Arial" w:cs="Arial"/>
          <w:b/>
          <w:bCs/>
          <w:color w:val="000000"/>
          <w:sz w:val="24"/>
          <w:szCs w:val="24"/>
          <w:lang w:val="sr-Cyrl-RS"/>
        </w:rPr>
      </w:pPr>
      <w:r>
        <w:rPr>
          <w:rFonts w:ascii="Arial" w:hAnsi="Arial" w:cs="Arial"/>
          <w:b/>
          <w:bCs/>
          <w:color w:val="000000"/>
          <w:sz w:val="24"/>
          <w:szCs w:val="24"/>
          <w:lang w:val="sr-Cyrl-RS"/>
        </w:rPr>
        <w:t>XI НАЧИН ИЗВЕШТАВАЊА И КОНТРОЛЕ РЕАЛИЗАЦИЈЕ ПРОЈЕКТА</w:t>
      </w:r>
    </w:p>
    <w:p w:rsidR="00617A93" w:rsidRDefault="00617A93" w:rsidP="00617A93">
      <w:pPr>
        <w:autoSpaceDE w:val="0"/>
        <w:autoSpaceDN w:val="0"/>
        <w:adjustRightInd w:val="0"/>
        <w:spacing w:after="0" w:line="240" w:lineRule="auto"/>
        <w:ind w:right="49"/>
        <w:rPr>
          <w:rFonts w:ascii="Arial" w:hAnsi="Arial" w:cs="Arial"/>
          <w:b/>
          <w:bCs/>
          <w:color w:val="000000"/>
          <w:sz w:val="24"/>
          <w:szCs w:val="24"/>
          <w:lang w:val="sr-Cyrl-RS"/>
        </w:rPr>
      </w:pPr>
    </w:p>
    <w:p w:rsidR="00617A93" w:rsidRPr="001C7D7F" w:rsidRDefault="00617A93" w:rsidP="00617A93">
      <w:pPr>
        <w:autoSpaceDE w:val="0"/>
        <w:autoSpaceDN w:val="0"/>
        <w:adjustRightInd w:val="0"/>
        <w:spacing w:after="0" w:line="240" w:lineRule="auto"/>
        <w:ind w:right="49"/>
        <w:jc w:val="both"/>
        <w:rPr>
          <w:rFonts w:ascii="Arial" w:hAnsi="Arial" w:cs="Arial"/>
          <w:sz w:val="24"/>
          <w:szCs w:val="24"/>
          <w:lang w:val="sr-Cyrl-RS"/>
        </w:rPr>
      </w:pPr>
      <w:r>
        <w:rPr>
          <w:rFonts w:ascii="Arial" w:hAnsi="Arial" w:cs="Arial"/>
          <w:color w:val="000000"/>
          <w:sz w:val="24"/>
          <w:szCs w:val="24"/>
          <w:lang w:val="sr-Cyrl-RS"/>
        </w:rPr>
        <w:t xml:space="preserve">Носилац пројекта је у обавези да Секретаријату за омладину и спорт достави завршни извештај о реализацији пројекта, који се </w:t>
      </w:r>
      <w:r w:rsidR="003B7D7F">
        <w:rPr>
          <w:rFonts w:ascii="Arial" w:hAnsi="Arial" w:cs="Arial"/>
          <w:color w:val="000000"/>
          <w:sz w:val="24"/>
          <w:szCs w:val="24"/>
          <w:lang w:val="sr-Cyrl-RS"/>
        </w:rPr>
        <w:t xml:space="preserve">доставља </w:t>
      </w:r>
      <w:r w:rsidR="003B7D7F" w:rsidRPr="001D2DBE">
        <w:rPr>
          <w:rFonts w:ascii="Arial" w:hAnsi="Arial" w:cs="Arial"/>
          <w:color w:val="000000"/>
          <w:sz w:val="24"/>
          <w:szCs w:val="24"/>
          <w:lang w:val="sr-Cyrl-RS"/>
        </w:rPr>
        <w:t xml:space="preserve">најкасније до </w:t>
      </w:r>
      <w:r w:rsidR="003B7D7F" w:rsidRPr="001D2DBE">
        <w:rPr>
          <w:rFonts w:ascii="Arial" w:hAnsi="Arial" w:cs="Arial"/>
          <w:sz w:val="24"/>
          <w:szCs w:val="24"/>
          <w:lang w:val="sr-Cyrl-RS"/>
        </w:rPr>
        <w:t>15.</w:t>
      </w:r>
      <w:r w:rsidR="00190794" w:rsidRPr="001D2DBE">
        <w:rPr>
          <w:rFonts w:ascii="Arial" w:hAnsi="Arial" w:cs="Arial"/>
          <w:sz w:val="24"/>
          <w:szCs w:val="24"/>
          <w:lang w:val="sr-Cyrl-RS"/>
        </w:rPr>
        <w:t>0</w:t>
      </w:r>
      <w:r w:rsidR="003B7D7F" w:rsidRPr="001D2DBE">
        <w:rPr>
          <w:rFonts w:ascii="Arial" w:hAnsi="Arial" w:cs="Arial"/>
          <w:sz w:val="24"/>
          <w:szCs w:val="24"/>
          <w:lang w:val="sr-Cyrl-RS"/>
        </w:rPr>
        <w:t>1.2021</w:t>
      </w:r>
      <w:r w:rsidRPr="001D2DBE">
        <w:rPr>
          <w:rFonts w:ascii="Arial" w:hAnsi="Arial" w:cs="Arial"/>
          <w:sz w:val="24"/>
          <w:szCs w:val="24"/>
          <w:lang w:val="sr-Cyrl-RS"/>
        </w:rPr>
        <w:t>.</w:t>
      </w:r>
      <w:r w:rsidRPr="001D2DBE">
        <w:rPr>
          <w:rFonts w:ascii="Arial" w:hAnsi="Arial" w:cs="Arial"/>
          <w:color w:val="000000"/>
          <w:sz w:val="24"/>
          <w:szCs w:val="24"/>
          <w:lang w:val="sr-Cyrl-RS"/>
        </w:rPr>
        <w:t xml:space="preserve"> године</w:t>
      </w:r>
      <w:r>
        <w:rPr>
          <w:rFonts w:ascii="Arial" w:hAnsi="Arial" w:cs="Arial"/>
          <w:color w:val="000000"/>
          <w:sz w:val="24"/>
          <w:szCs w:val="24"/>
          <w:lang w:val="sr-Cyrl-RS"/>
        </w:rPr>
        <w:t xml:space="preserve">, односно 30 дана од дана завршетка реализације пројектних активности, као што је наведено у Уговору о реализацији пројекта. Извештај се доставља у писаном облику и </w:t>
      </w:r>
      <w:r>
        <w:rPr>
          <w:rFonts w:ascii="Arial" w:hAnsi="Arial" w:cs="Arial"/>
          <w:color w:val="000000"/>
          <w:sz w:val="24"/>
          <w:szCs w:val="24"/>
          <w:lang w:val="sr-Cyrl-RS"/>
        </w:rPr>
        <w:lastRenderedPageBreak/>
        <w:t>то један оригинални примерак потписан од стране овлашћеног лица удружења и оверен печатом удружења, као и у електронском облику на CD -</w:t>
      </w:r>
      <w:r w:rsidR="003B7D7F">
        <w:rPr>
          <w:rFonts w:ascii="Arial" w:hAnsi="Arial" w:cs="Arial"/>
          <w:color w:val="000000"/>
          <w:sz w:val="24"/>
          <w:szCs w:val="24"/>
          <w:lang w:val="sr-Cyrl-RS"/>
        </w:rPr>
        <w:t xml:space="preserve"> </w:t>
      </w:r>
      <w:r>
        <w:rPr>
          <w:rFonts w:ascii="Arial" w:hAnsi="Arial" w:cs="Arial"/>
          <w:color w:val="000000"/>
          <w:sz w:val="24"/>
          <w:szCs w:val="24"/>
          <w:lang w:val="sr-Cyrl-RS"/>
        </w:rPr>
        <w:t>у, са фотокопијама комплетне књиговодствене документације о утрошку средстава, оверене сопственим печатом, проценом постигнутих резултата са становишта постављених циљева (самоевалуација) и извешт</w:t>
      </w:r>
      <w:r>
        <w:rPr>
          <w:rFonts w:ascii="Arial" w:hAnsi="Arial" w:cs="Arial"/>
          <w:color w:val="000000"/>
          <w:sz w:val="24"/>
          <w:szCs w:val="24"/>
          <w:lang w:val="sr-Latn-CS"/>
        </w:rPr>
        <w:t>a</w:t>
      </w:r>
      <w:r>
        <w:rPr>
          <w:rFonts w:ascii="Arial" w:hAnsi="Arial" w:cs="Arial"/>
          <w:color w:val="000000"/>
          <w:sz w:val="24"/>
          <w:szCs w:val="24"/>
          <w:lang w:val="sr-Cyrl-RS"/>
        </w:rPr>
        <w:t>јем ревизора о испуњености уговорних обавеза</w:t>
      </w:r>
      <w:r w:rsidRPr="001D2DBE">
        <w:rPr>
          <w:rFonts w:ascii="Arial" w:hAnsi="Arial" w:cs="Arial"/>
          <w:color w:val="000000"/>
          <w:sz w:val="24"/>
          <w:szCs w:val="24"/>
          <w:lang w:val="sr-Cyrl-RS"/>
        </w:rPr>
        <w:t>.</w:t>
      </w:r>
      <w:r w:rsidR="00EA0726" w:rsidRPr="001D2DBE">
        <w:rPr>
          <w:rFonts w:ascii="Arial" w:hAnsi="Arial" w:cs="Arial"/>
          <w:color w:val="000000"/>
          <w:sz w:val="24"/>
          <w:szCs w:val="24"/>
          <w:lang w:val="sr-Cyrl-RS"/>
        </w:rPr>
        <w:t xml:space="preserve"> </w:t>
      </w:r>
      <w:r w:rsidR="00EA0726" w:rsidRPr="001D2DBE">
        <w:rPr>
          <w:rFonts w:ascii="Arial" w:hAnsi="Arial" w:cs="Arial"/>
          <w:sz w:val="24"/>
          <w:szCs w:val="24"/>
          <w:lang w:val="sr-Cyrl-RS"/>
        </w:rPr>
        <w:t>Документа за извештавање не треба скенирати</w:t>
      </w:r>
      <w:r w:rsidR="007D0D1B" w:rsidRPr="001D2DBE">
        <w:rPr>
          <w:rFonts w:ascii="Arial" w:hAnsi="Arial" w:cs="Arial"/>
          <w:sz w:val="24"/>
          <w:szCs w:val="24"/>
          <w:lang w:val="sr-Cyrl-RS"/>
        </w:rPr>
        <w:t xml:space="preserve"> и пребацивати</w:t>
      </w:r>
      <w:r w:rsidR="00EA0726" w:rsidRPr="001D2DBE">
        <w:rPr>
          <w:rFonts w:ascii="Arial" w:hAnsi="Arial" w:cs="Arial"/>
          <w:sz w:val="24"/>
          <w:szCs w:val="24"/>
          <w:lang w:val="sr-Cyrl-RS"/>
        </w:rPr>
        <w:t xml:space="preserve"> у пдф формат, потребно је да остану у форми у којој су рађени. (</w:t>
      </w:r>
      <w:r w:rsidR="00EA0726" w:rsidRPr="001D2DBE">
        <w:rPr>
          <w:rFonts w:ascii="Arial" w:hAnsi="Arial" w:cs="Arial"/>
          <w:sz w:val="24"/>
          <w:szCs w:val="24"/>
          <w:lang w:val="sr-Latn-RS"/>
        </w:rPr>
        <w:t xml:space="preserve">Word, Excel </w:t>
      </w:r>
      <w:r w:rsidR="00EA0726" w:rsidRPr="001D2DBE">
        <w:rPr>
          <w:rFonts w:ascii="Arial" w:hAnsi="Arial" w:cs="Arial"/>
          <w:sz w:val="24"/>
          <w:szCs w:val="24"/>
          <w:lang w:val="sr-Cyrl-RS"/>
        </w:rPr>
        <w:t>и др.)</w:t>
      </w:r>
      <w:r w:rsidRPr="001C7D7F">
        <w:rPr>
          <w:rFonts w:ascii="Arial" w:hAnsi="Arial" w:cs="Arial"/>
          <w:sz w:val="24"/>
          <w:szCs w:val="24"/>
          <w:lang w:val="sr-Cyrl-RS"/>
        </w:rPr>
        <w:t xml:space="preserve"> </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 xml:space="preserve">У случају кашњења достављања завршног извештаја (у штампаној форми), </w:t>
      </w:r>
      <w:r w:rsidRPr="001C7D7F">
        <w:rPr>
          <w:rFonts w:ascii="Arial" w:hAnsi="Arial" w:cs="Arial"/>
          <w:color w:val="000000"/>
          <w:sz w:val="24"/>
          <w:szCs w:val="24"/>
          <w:lang w:val="sr-Cyrl-RS"/>
        </w:rPr>
        <w:t>и једног дана, сав износ средстава за релизацију пројекта се враћа Граду.</w:t>
      </w:r>
    </w:p>
    <w:p w:rsidR="00617A93" w:rsidRDefault="00617A93" w:rsidP="00617A93">
      <w:pPr>
        <w:autoSpaceDE w:val="0"/>
        <w:autoSpaceDN w:val="0"/>
        <w:adjustRightInd w:val="0"/>
        <w:spacing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51"/>
        <w:jc w:val="both"/>
        <w:rPr>
          <w:rFonts w:ascii="Arial" w:hAnsi="Arial" w:cs="Arial"/>
          <w:b/>
          <w:bCs/>
          <w:color w:val="000000"/>
          <w:sz w:val="24"/>
          <w:szCs w:val="24"/>
          <w:lang w:val="sr-Latn-CS"/>
        </w:rPr>
      </w:pPr>
      <w:r>
        <w:rPr>
          <w:rFonts w:ascii="Arial" w:hAnsi="Arial" w:cs="Arial"/>
          <w:b/>
          <w:bCs/>
          <w:color w:val="000000"/>
          <w:sz w:val="24"/>
          <w:szCs w:val="24"/>
          <w:lang w:val="sr-Cyrl-RS"/>
        </w:rPr>
        <w:t>Eвидентирање трошкова пројекта</w:t>
      </w:r>
    </w:p>
    <w:p w:rsidR="00617A93" w:rsidRDefault="00617A93" w:rsidP="00617A93">
      <w:pPr>
        <w:autoSpaceDE w:val="0"/>
        <w:autoSpaceDN w:val="0"/>
        <w:adjustRightInd w:val="0"/>
        <w:spacing w:after="0" w:line="240" w:lineRule="auto"/>
        <w:ind w:right="51"/>
        <w:jc w:val="both"/>
        <w:rPr>
          <w:rFonts w:ascii="Arial" w:hAnsi="Arial" w:cs="Arial"/>
          <w:color w:val="000000"/>
          <w:sz w:val="24"/>
          <w:szCs w:val="24"/>
          <w:lang w:val="sr-Cyrl-RS"/>
        </w:rPr>
      </w:pPr>
      <w:r>
        <w:rPr>
          <w:rFonts w:ascii="Arial" w:hAnsi="Arial" w:cs="Arial"/>
          <w:color w:val="000000"/>
          <w:sz w:val="24"/>
          <w:szCs w:val="24"/>
          <w:lang w:val="sr-Cyrl-RS"/>
        </w:rPr>
        <w:t>Носилац пројекта води све потребне евиденције које омогућавају Секретаријату за омладину и спорт, Одсеку за омладину, Канцеларији за младе и Савету за младе Скупштине Града Ниша спровођење контроле реализовања пројекта и утрошка средстава.</w:t>
      </w:r>
    </w:p>
    <w:p w:rsidR="00617A93" w:rsidRDefault="00617A93" w:rsidP="00617A93">
      <w:pPr>
        <w:autoSpaceDE w:val="0"/>
        <w:autoSpaceDN w:val="0"/>
        <w:adjustRightInd w:val="0"/>
        <w:spacing w:after="0" w:line="240" w:lineRule="auto"/>
        <w:ind w:right="51"/>
        <w:jc w:val="both"/>
        <w:rPr>
          <w:rFonts w:ascii="Arial" w:hAnsi="Arial" w:cs="Arial"/>
          <w:color w:val="000000"/>
          <w:sz w:val="24"/>
          <w:szCs w:val="24"/>
          <w:lang w:val="sr-Cyrl-RS"/>
        </w:rPr>
      </w:pPr>
      <w:r>
        <w:rPr>
          <w:rFonts w:ascii="Arial" w:hAnsi="Arial" w:cs="Arial"/>
          <w:color w:val="000000"/>
          <w:sz w:val="24"/>
          <w:szCs w:val="24"/>
          <w:lang w:val="sr-Cyrl-RS"/>
        </w:rPr>
        <w:t>Носилац пројекта је у обавези да Секретаријату за омладину и спорт, Одсек за омладину, Канцеларији за младе и Савету за младе, омогући увид у целокупну документацију и сва места везана за реализацију уговореног пројекта и податке које воде трећа лица, а у вези су са коришћењем одобрених средстава и реализацијом пројекта, као и да им пружи сва потребна обавештења у поступку контроле.</w:t>
      </w:r>
    </w:p>
    <w:p w:rsidR="00617A93" w:rsidRDefault="00617A93" w:rsidP="00617A93">
      <w:pPr>
        <w:autoSpaceDE w:val="0"/>
        <w:autoSpaceDN w:val="0"/>
        <w:adjustRightInd w:val="0"/>
        <w:spacing w:after="0" w:line="240" w:lineRule="auto"/>
        <w:ind w:right="51"/>
        <w:jc w:val="both"/>
        <w:rPr>
          <w:rFonts w:ascii="Arial" w:hAnsi="Arial" w:cs="Arial"/>
          <w:color w:val="000000"/>
          <w:sz w:val="24"/>
          <w:szCs w:val="24"/>
          <w:lang w:val="sr-Cyrl-RS"/>
        </w:rPr>
      </w:pPr>
      <w:r>
        <w:rPr>
          <w:rFonts w:ascii="Arial" w:hAnsi="Arial" w:cs="Arial"/>
          <w:color w:val="000000"/>
          <w:sz w:val="24"/>
          <w:szCs w:val="24"/>
          <w:lang w:val="sr-Cyrl-RS"/>
        </w:rPr>
        <w:t>Носилац пројекта дужан је да чува евиденцију, односно документацију која се односи на реализовање тог пројекта десет година од дана када је тај пројекат завршен, ако законом није другачије одређено.</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Latn-C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Наменско трошење средстава из буџета Града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Носилац пројекта дужан је да наменски користи средства добијена из буџета Града. Средства добијена из буџета Града за реализовање пројеката морају се вратити, у целости или делимично, даваоцу средстава, заједно са затезном каматом од момента пријема, у случају нереализованог или делимично реализованог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У случају неуспешног реализовања пројекта, носилац пројекта је у обавези да о томе обавести Секретаријат за омладину и спорт, Канцеларију за младе и Савет за младе, као и о мерама које су предузете ради утврђивања одговорности због неуспешног реализовања одобреног пројекта.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Евалуација</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Секретаријат за омладину и спорт, Одсек за омладину и Канцеларија за младе, врше процену обављених активности и постигнутих резултата, а по завршетку пројекта анализу реализације пројекта и постизања планираних ефеката, са циљем да се утврди: да ли је пројекат спроведен ефикасно и ефективно у односу на постављене индикаторе; да ли су постављени циљеви били релевантни; да ли су постигнути очекивани резултати; да ли је остварен очекивани утицај; да ли су остварени утицаји у складу са утрошком средстава и да ли је обезбеђена одрживост.</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r>
        <w:rPr>
          <w:rFonts w:ascii="Arial" w:hAnsi="Arial" w:cs="Arial"/>
          <w:b/>
          <w:bCs/>
          <w:color w:val="000000"/>
          <w:sz w:val="24"/>
          <w:szCs w:val="24"/>
          <w:lang w:val="sr-Cyrl-RS"/>
        </w:rPr>
        <w:t>XII ДОДАТНЕ ИНФОРМАЦИЈЕ</w:t>
      </w:r>
    </w:p>
    <w:p w:rsidR="00617A93" w:rsidRDefault="00617A93" w:rsidP="00617A93">
      <w:pPr>
        <w:autoSpaceDE w:val="0"/>
        <w:autoSpaceDN w:val="0"/>
        <w:adjustRightInd w:val="0"/>
        <w:spacing w:after="0" w:line="240" w:lineRule="auto"/>
        <w:ind w:right="49"/>
        <w:jc w:val="both"/>
        <w:rPr>
          <w:rFonts w:ascii="Arial" w:hAnsi="Arial" w:cs="Arial"/>
          <w:b/>
          <w:bCs/>
          <w:color w:val="000000"/>
          <w:sz w:val="24"/>
          <w:szCs w:val="24"/>
          <w:lang w:val="sr-Cyrl-RS"/>
        </w:rPr>
      </w:pPr>
    </w:p>
    <w:p w:rsidR="003C29D4" w:rsidRPr="001D2DBE" w:rsidRDefault="003C29D4" w:rsidP="003C29D4">
      <w:pPr>
        <w:pStyle w:val="BodyText"/>
        <w:ind w:left="0" w:right="134"/>
      </w:pPr>
      <w:r w:rsidRPr="001D2DBE">
        <w:t xml:space="preserve">Средства за финансирање, односно, суфинансирање пројеката по овом конкурсу у </w:t>
      </w:r>
      <w:r w:rsidRPr="001D2DBE">
        <w:lastRenderedPageBreak/>
        <w:t xml:space="preserve">износу од </w:t>
      </w:r>
      <w:r w:rsidRPr="001D2DBE">
        <w:rPr>
          <w:lang w:val="sr-Latn-RS"/>
        </w:rPr>
        <w:t>7</w:t>
      </w:r>
      <w:r w:rsidRPr="001D2DBE">
        <w:rPr>
          <w:lang w:val="sr-Cyrl-RS"/>
        </w:rPr>
        <w:t>.0</w:t>
      </w:r>
      <w:r w:rsidRPr="001D2DBE">
        <w:t xml:space="preserve">00.000,00 динара  обезбеђена су Одлуком о  буџету Града Ниша за 2019. годину („Службени лист града Ниша“, бр. 106/2019) Раздео 4 - Градска управа, Глава 4.1 у оквиру програма 14 - Развој спорта и омладине, </w:t>
      </w:r>
      <w:r w:rsidRPr="001D2DBE">
        <w:rPr>
          <w:lang w:val="sr-Cyrl-RS"/>
        </w:rPr>
        <w:t xml:space="preserve">на </w:t>
      </w:r>
      <w:r w:rsidRPr="001D2DBE">
        <w:t xml:space="preserve">функцији 130, позицији </w:t>
      </w:r>
      <w:r w:rsidRPr="001D2DBE">
        <w:rPr>
          <w:lang w:val="sr-Cyrl-RS"/>
        </w:rPr>
        <w:t>137</w:t>
      </w:r>
      <w:r w:rsidRPr="001D2DBE">
        <w:t>, економска класификација 481</w:t>
      </w:r>
      <w:r w:rsidRPr="001D2DBE">
        <w:rPr>
          <w:lang w:val="sr-Cyrl-RS"/>
        </w:rPr>
        <w:t xml:space="preserve"> </w:t>
      </w:r>
      <w:r w:rsidRPr="001D2DBE">
        <w:t>- дотације невладиним организацијама.</w:t>
      </w:r>
    </w:p>
    <w:p w:rsidR="00617A93" w:rsidRPr="001D2DBE" w:rsidRDefault="00617A93" w:rsidP="00617A93">
      <w:pPr>
        <w:widowControl w:val="0"/>
        <w:autoSpaceDE w:val="0"/>
        <w:autoSpaceDN w:val="0"/>
        <w:adjustRightInd w:val="0"/>
        <w:spacing w:after="0" w:line="240" w:lineRule="auto"/>
        <w:jc w:val="both"/>
        <w:rPr>
          <w:rFonts w:ascii="Arial" w:eastAsia="Arial" w:hAnsi="Arial" w:cs="Arial"/>
          <w:color w:val="000000"/>
          <w:sz w:val="24"/>
          <w:szCs w:val="24"/>
          <w:lang w:val="sr-Cyrl-RS" w:bidi="en-US"/>
        </w:rPr>
      </w:pPr>
      <w:r w:rsidRPr="001D2DBE">
        <w:rPr>
          <w:rFonts w:ascii="Arial" w:eastAsia="Arial" w:hAnsi="Arial" w:cs="Arial"/>
          <w:sz w:val="24"/>
          <w:szCs w:val="24"/>
          <w:lang w:bidi="en-US"/>
        </w:rPr>
        <w:t>Град Ниш задржава право да не расподели сва расположива средства, уколико пројекти не задовоље минимум неопходних услова.</w:t>
      </w:r>
      <w:r w:rsidRPr="001D2DBE">
        <w:rPr>
          <w:rFonts w:ascii="Arial" w:eastAsia="Arial" w:hAnsi="Arial" w:cs="Arial"/>
          <w:color w:val="000000"/>
          <w:sz w:val="24"/>
          <w:szCs w:val="24"/>
          <w:lang w:bidi="en-US"/>
        </w:rPr>
        <w:t xml:space="preserve"> </w:t>
      </w:r>
    </w:p>
    <w:p w:rsidR="00190794" w:rsidRPr="001D2DBE" w:rsidRDefault="00190794" w:rsidP="00617A93">
      <w:pPr>
        <w:widowControl w:val="0"/>
        <w:autoSpaceDE w:val="0"/>
        <w:autoSpaceDN w:val="0"/>
        <w:adjustRightInd w:val="0"/>
        <w:spacing w:after="0" w:line="240" w:lineRule="auto"/>
        <w:jc w:val="both"/>
        <w:rPr>
          <w:rFonts w:ascii="Arial" w:eastAsia="Arial" w:hAnsi="Arial" w:cs="Arial"/>
          <w:color w:val="000000"/>
          <w:sz w:val="24"/>
          <w:szCs w:val="24"/>
          <w:lang w:val="sr-Cyrl-RS" w:bidi="en-US"/>
        </w:rPr>
      </w:pPr>
    </w:p>
    <w:p w:rsidR="00190794" w:rsidRDefault="00190794" w:rsidP="00617A93">
      <w:pPr>
        <w:widowControl w:val="0"/>
        <w:autoSpaceDE w:val="0"/>
        <w:autoSpaceDN w:val="0"/>
        <w:adjustRightInd w:val="0"/>
        <w:spacing w:after="0" w:line="240" w:lineRule="auto"/>
        <w:jc w:val="both"/>
        <w:rPr>
          <w:rFonts w:ascii="Arial" w:eastAsia="Arial" w:hAnsi="Arial" w:cs="Arial"/>
          <w:color w:val="000000"/>
          <w:sz w:val="24"/>
          <w:szCs w:val="24"/>
          <w:lang w:val="sr-Cyrl-RS" w:bidi="en-US"/>
        </w:rPr>
      </w:pPr>
      <w:r w:rsidRPr="001D2DBE">
        <w:rPr>
          <w:rFonts w:ascii="Arial" w:eastAsia="Arial" w:hAnsi="Arial" w:cs="Arial"/>
          <w:color w:val="000000"/>
          <w:sz w:val="24"/>
          <w:szCs w:val="24"/>
          <w:lang w:val="sr-Cyrl-RS" w:bidi="en-US"/>
        </w:rPr>
        <w:t>Због пандемије вируса КОВИД-19 и неизвесности темпа реализације пројеката током године, сва плаћања приликом реализације пројекта удружења врше тек 5 дана пред реализацију сваке појединачне пројектне активности. У случају доношења званичних мера у борби против вируса КОВИД-19 које онемогућавају реализацију пројектних активности, неопходно је обуставити реализацију пројекта. Сви трошкови који су настали до званичног проглашења мера у борби против вируса КОВИД-19, биће признати. Накнадни трошкови неће бити признати, осим у случају престанка важења мера и постојања реализације пројектних активности до 15.12.2020. године.</w:t>
      </w:r>
      <w:bookmarkStart w:id="0" w:name="_GoBack"/>
      <w:bookmarkEnd w:id="0"/>
    </w:p>
    <w:p w:rsidR="00190794" w:rsidRPr="00190794" w:rsidRDefault="00190794" w:rsidP="00617A93">
      <w:pPr>
        <w:widowControl w:val="0"/>
        <w:autoSpaceDE w:val="0"/>
        <w:autoSpaceDN w:val="0"/>
        <w:adjustRightInd w:val="0"/>
        <w:spacing w:after="0" w:line="240" w:lineRule="auto"/>
        <w:jc w:val="both"/>
        <w:rPr>
          <w:rFonts w:ascii="Arial" w:eastAsia="Arial" w:hAnsi="Arial" w:cs="Arial"/>
          <w:color w:val="000000"/>
          <w:sz w:val="24"/>
          <w:szCs w:val="24"/>
          <w:lang w:val="sr-Cyrl-RS" w:bidi="en-U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Носилац пројекта је у обавези да наведе и прикаже, видно и транспарентно, приликом сваког јавног наступа и у оквиру промотивног материјала пројекта, подршку и визуелни идентитет Града Ниша, односно да на свим промотивним материјалима или другим промотивним формама буде истакнут грб Града.</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r>
        <w:rPr>
          <w:rFonts w:ascii="Arial" w:hAnsi="Arial" w:cs="Arial"/>
          <w:color w:val="000000"/>
          <w:sz w:val="24"/>
          <w:szCs w:val="24"/>
          <w:lang w:val="sr-Cyrl-RS"/>
        </w:rPr>
        <w:t>Носиоци пројекта су у обавези да редовно обавештавају све субјекте (Секретаријат за омладину и спорт, Одсек за омладину, Канцеларију за младе и Савет за младе) о месту и времену одржавања пројектних активности, најкасније три дана пре датума реализације активности.</w:t>
      </w:r>
    </w:p>
    <w:p w:rsidR="00617A93" w:rsidRDefault="00617A93" w:rsidP="00617A93">
      <w:pPr>
        <w:autoSpaceDE w:val="0"/>
        <w:autoSpaceDN w:val="0"/>
        <w:adjustRightInd w:val="0"/>
        <w:spacing w:after="0" w:line="240" w:lineRule="auto"/>
        <w:ind w:right="49"/>
        <w:jc w:val="both"/>
        <w:rPr>
          <w:rFonts w:ascii="Arial" w:hAnsi="Arial" w:cs="Arial"/>
          <w:color w:val="000000"/>
          <w:sz w:val="24"/>
          <w:szCs w:val="24"/>
          <w:lang w:val="sr-Cyrl-RS"/>
        </w:rPr>
      </w:pPr>
    </w:p>
    <w:p w:rsidR="00617A93" w:rsidRDefault="00617A93" w:rsidP="00617A93">
      <w:pPr>
        <w:autoSpaceDE w:val="0"/>
        <w:autoSpaceDN w:val="0"/>
        <w:adjustRightInd w:val="0"/>
        <w:spacing w:after="0" w:line="240" w:lineRule="auto"/>
        <w:ind w:right="49"/>
        <w:jc w:val="both"/>
        <w:rPr>
          <w:rFonts w:ascii="Arial" w:hAnsi="Arial" w:cs="Arial"/>
          <w:sz w:val="20"/>
          <w:szCs w:val="20"/>
          <w:lang w:val="sr-Cyrl-RS"/>
        </w:rPr>
      </w:pPr>
      <w:r>
        <w:rPr>
          <w:rFonts w:ascii="Arial" w:hAnsi="Arial" w:cs="Arial"/>
          <w:color w:val="000000"/>
          <w:sz w:val="24"/>
          <w:szCs w:val="24"/>
        </w:rPr>
        <w:t xml:space="preserve">Сва питања везана за процедуру пријављивања на Јавни конкурс заинтересовани могу поставити путем електронске поште на </w:t>
      </w:r>
      <w:r>
        <w:rPr>
          <w:rFonts w:ascii="Arial" w:hAnsi="Arial" w:cs="Arial"/>
          <w:color w:val="000000"/>
          <w:sz w:val="24"/>
          <w:szCs w:val="24"/>
          <w:lang w:val="sr-Latn-CS"/>
        </w:rPr>
        <w:t>адресу</w:t>
      </w:r>
      <w:r>
        <w:rPr>
          <w:rFonts w:ascii="Arial" w:hAnsi="Arial" w:cs="Arial"/>
          <w:color w:val="000000"/>
          <w:sz w:val="24"/>
          <w:szCs w:val="24"/>
        </w:rPr>
        <w:t>:</w:t>
      </w:r>
      <w:r>
        <w:rPr>
          <w:rFonts w:ascii="Arial" w:hAnsi="Arial" w:cs="Arial"/>
          <w:color w:val="000000"/>
          <w:sz w:val="24"/>
          <w:szCs w:val="24"/>
          <w:lang w:val="sr-Latn-RS"/>
        </w:rPr>
        <w:t xml:space="preserve"> kzm.nis@gmail.com</w:t>
      </w:r>
      <w:r>
        <w:rPr>
          <w:rFonts w:ascii="Arial" w:hAnsi="Arial" w:cs="Arial"/>
          <w:color w:val="000000"/>
          <w:sz w:val="24"/>
          <w:szCs w:val="24"/>
          <w:lang w:val="sr-Cyrl-RS"/>
        </w:rPr>
        <w:t xml:space="preserve">, </w:t>
      </w:r>
      <w:r>
        <w:rPr>
          <w:rFonts w:ascii="Arial" w:hAnsi="Arial" w:cs="Arial"/>
          <w:color w:val="000000"/>
          <w:sz w:val="24"/>
          <w:szCs w:val="24"/>
          <w:lang w:val="sr-Latn-RS"/>
        </w:rPr>
        <w:t>ivana.vrackic@gu.ni.rs</w:t>
      </w:r>
      <w:r>
        <w:rPr>
          <w:rFonts w:ascii="Arial" w:hAnsi="Arial" w:cs="Arial"/>
          <w:color w:val="000000"/>
          <w:sz w:val="24"/>
          <w:szCs w:val="24"/>
        </w:rPr>
        <w:t xml:space="preserve"> или</w:t>
      </w:r>
      <w:r>
        <w:rPr>
          <w:rFonts w:ascii="Arial" w:hAnsi="Arial" w:cs="Arial"/>
          <w:color w:val="000000"/>
          <w:sz w:val="24"/>
          <w:szCs w:val="24"/>
          <w:lang w:val="sr-Cyrl-RS"/>
        </w:rPr>
        <w:t xml:space="preserve"> на</w:t>
      </w:r>
      <w:r>
        <w:rPr>
          <w:rFonts w:ascii="Arial" w:hAnsi="Arial" w:cs="Arial"/>
          <w:color w:val="000000"/>
          <w:sz w:val="24"/>
          <w:szCs w:val="24"/>
        </w:rPr>
        <w:t xml:space="preserve"> контакт телефон: </w:t>
      </w:r>
      <w:r>
        <w:rPr>
          <w:rFonts w:ascii="Arial" w:hAnsi="Arial" w:cs="Arial"/>
          <w:color w:val="000000"/>
          <w:sz w:val="24"/>
          <w:szCs w:val="24"/>
          <w:lang w:val="sr-Latn-RS"/>
        </w:rPr>
        <w:t>018/</w:t>
      </w:r>
      <w:r>
        <w:rPr>
          <w:rFonts w:ascii="Arial" w:hAnsi="Arial" w:cs="Arial"/>
          <w:color w:val="000000"/>
          <w:sz w:val="24"/>
          <w:szCs w:val="24"/>
        </w:rPr>
        <w:t>504</w:t>
      </w:r>
      <w:r>
        <w:rPr>
          <w:rFonts w:ascii="Arial" w:hAnsi="Arial" w:cs="Arial"/>
          <w:color w:val="000000"/>
          <w:sz w:val="24"/>
          <w:szCs w:val="24"/>
          <w:lang w:val="sr-Latn-RS"/>
        </w:rPr>
        <w:t>-770</w:t>
      </w:r>
    </w:p>
    <w:p w:rsidR="00A71C44" w:rsidRPr="00617A93" w:rsidRDefault="00A71C44" w:rsidP="00617A93"/>
    <w:sectPr w:rsidR="00A71C44" w:rsidRPr="00617A93" w:rsidSect="00833799">
      <w:footerReference w:type="default" r:id="rId11"/>
      <w:pgSz w:w="12240" w:h="15840"/>
      <w:pgMar w:top="1135" w:right="1134" w:bottom="709" w:left="1134" w:header="0" w:footer="2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10" w:rsidRDefault="00796110">
      <w:pPr>
        <w:spacing w:after="0" w:line="240" w:lineRule="auto"/>
      </w:pPr>
      <w:r>
        <w:separator/>
      </w:r>
    </w:p>
  </w:endnote>
  <w:endnote w:type="continuationSeparator" w:id="0">
    <w:p w:rsidR="00796110" w:rsidRDefault="0079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44" w:rsidRDefault="00AE7893">
    <w:pPr>
      <w:pStyle w:val="Footer"/>
      <w:jc w:val="right"/>
    </w:pPr>
    <w:r>
      <w:fldChar w:fldCharType="begin"/>
    </w:r>
    <w:r>
      <w:instrText xml:space="preserve"> PAGE   \* MERGEFORMAT </w:instrText>
    </w:r>
    <w:r>
      <w:fldChar w:fldCharType="separate"/>
    </w:r>
    <w:r w:rsidR="001D2DBE">
      <w:rPr>
        <w:noProof/>
      </w:rPr>
      <w:t>13</w:t>
    </w:r>
    <w:r>
      <w:rPr>
        <w:noProof/>
      </w:rPr>
      <w:fldChar w:fldCharType="end"/>
    </w:r>
  </w:p>
  <w:p w:rsidR="00A71C44" w:rsidRDefault="00A71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10" w:rsidRDefault="00796110">
      <w:pPr>
        <w:spacing w:after="0" w:line="240" w:lineRule="auto"/>
      </w:pPr>
      <w:r>
        <w:separator/>
      </w:r>
    </w:p>
  </w:footnote>
  <w:footnote w:type="continuationSeparator" w:id="0">
    <w:p w:rsidR="00796110" w:rsidRDefault="007961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2F1"/>
    <w:multiLevelType w:val="hybridMultilevel"/>
    <w:tmpl w:val="6680CC8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5240BBE"/>
    <w:multiLevelType w:val="hybridMultilevel"/>
    <w:tmpl w:val="5ED69E4A"/>
    <w:lvl w:ilvl="0" w:tplc="F258C640">
      <w:start w:val="1"/>
      <w:numFmt w:val="decimal"/>
      <w:lvlText w:val="%1)"/>
      <w:lvlJc w:val="left"/>
      <w:pPr>
        <w:ind w:left="423" w:hanging="281"/>
      </w:pPr>
      <w:rPr>
        <w:rFonts w:ascii="Arial" w:eastAsia="Arial" w:hAnsi="Arial" w:cs="Arial" w:hint="default"/>
        <w:b/>
        <w:bCs/>
        <w:w w:val="99"/>
        <w:sz w:val="24"/>
        <w:szCs w:val="24"/>
        <w:lang w:val="en-US" w:eastAsia="en-US" w:bidi="en-US"/>
      </w:rPr>
    </w:lvl>
    <w:lvl w:ilvl="1" w:tplc="08A05146">
      <w:numFmt w:val="bullet"/>
      <w:lvlText w:val="•"/>
      <w:lvlJc w:val="left"/>
      <w:pPr>
        <w:ind w:left="1346" w:hanging="281"/>
      </w:pPr>
      <w:rPr>
        <w:rFonts w:hint="default"/>
        <w:lang w:val="en-US" w:eastAsia="en-US" w:bidi="en-US"/>
      </w:rPr>
    </w:lvl>
    <w:lvl w:ilvl="2" w:tplc="6E0067BC">
      <w:numFmt w:val="bullet"/>
      <w:lvlText w:val="•"/>
      <w:lvlJc w:val="left"/>
      <w:pPr>
        <w:ind w:left="2272" w:hanging="281"/>
      </w:pPr>
      <w:rPr>
        <w:rFonts w:hint="default"/>
        <w:lang w:val="en-US" w:eastAsia="en-US" w:bidi="en-US"/>
      </w:rPr>
    </w:lvl>
    <w:lvl w:ilvl="3" w:tplc="F7BA1E6A">
      <w:numFmt w:val="bullet"/>
      <w:lvlText w:val="•"/>
      <w:lvlJc w:val="left"/>
      <w:pPr>
        <w:ind w:left="3198" w:hanging="281"/>
      </w:pPr>
      <w:rPr>
        <w:rFonts w:hint="default"/>
        <w:lang w:val="en-US" w:eastAsia="en-US" w:bidi="en-US"/>
      </w:rPr>
    </w:lvl>
    <w:lvl w:ilvl="4" w:tplc="1EF01D5A">
      <w:numFmt w:val="bullet"/>
      <w:lvlText w:val="•"/>
      <w:lvlJc w:val="left"/>
      <w:pPr>
        <w:ind w:left="4124" w:hanging="281"/>
      </w:pPr>
      <w:rPr>
        <w:rFonts w:hint="default"/>
        <w:lang w:val="en-US" w:eastAsia="en-US" w:bidi="en-US"/>
      </w:rPr>
    </w:lvl>
    <w:lvl w:ilvl="5" w:tplc="860AC288">
      <w:numFmt w:val="bullet"/>
      <w:lvlText w:val="•"/>
      <w:lvlJc w:val="left"/>
      <w:pPr>
        <w:ind w:left="5050" w:hanging="281"/>
      </w:pPr>
      <w:rPr>
        <w:rFonts w:hint="default"/>
        <w:lang w:val="en-US" w:eastAsia="en-US" w:bidi="en-US"/>
      </w:rPr>
    </w:lvl>
    <w:lvl w:ilvl="6" w:tplc="52784C32">
      <w:numFmt w:val="bullet"/>
      <w:lvlText w:val="•"/>
      <w:lvlJc w:val="left"/>
      <w:pPr>
        <w:ind w:left="5976" w:hanging="281"/>
      </w:pPr>
      <w:rPr>
        <w:rFonts w:hint="default"/>
        <w:lang w:val="en-US" w:eastAsia="en-US" w:bidi="en-US"/>
      </w:rPr>
    </w:lvl>
    <w:lvl w:ilvl="7" w:tplc="6F047A08">
      <w:numFmt w:val="bullet"/>
      <w:lvlText w:val="•"/>
      <w:lvlJc w:val="left"/>
      <w:pPr>
        <w:ind w:left="6902" w:hanging="281"/>
      </w:pPr>
      <w:rPr>
        <w:rFonts w:hint="default"/>
        <w:lang w:val="en-US" w:eastAsia="en-US" w:bidi="en-US"/>
      </w:rPr>
    </w:lvl>
    <w:lvl w:ilvl="8" w:tplc="1180AA58">
      <w:numFmt w:val="bullet"/>
      <w:lvlText w:val="•"/>
      <w:lvlJc w:val="left"/>
      <w:pPr>
        <w:ind w:left="7828" w:hanging="281"/>
      </w:pPr>
      <w:rPr>
        <w:rFonts w:hint="default"/>
        <w:lang w:val="en-US" w:eastAsia="en-US" w:bidi="en-US"/>
      </w:rPr>
    </w:lvl>
  </w:abstractNum>
  <w:abstractNum w:abstractNumId="2">
    <w:nsid w:val="2ED42E42"/>
    <w:multiLevelType w:val="hybridMultilevel"/>
    <w:tmpl w:val="C4F8DF44"/>
    <w:lvl w:ilvl="0" w:tplc="904AC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25203"/>
    <w:multiLevelType w:val="hybridMultilevel"/>
    <w:tmpl w:val="38767BB8"/>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FA439D4"/>
    <w:multiLevelType w:val="hybridMultilevel"/>
    <w:tmpl w:val="86864A9C"/>
    <w:lvl w:ilvl="0" w:tplc="904AC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516773"/>
    <w:multiLevelType w:val="hybridMultilevel"/>
    <w:tmpl w:val="F7EA80FC"/>
    <w:lvl w:ilvl="0" w:tplc="904AC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14C73"/>
    <w:multiLevelType w:val="hybridMultilevel"/>
    <w:tmpl w:val="63A41FB2"/>
    <w:lvl w:ilvl="0" w:tplc="904AC964">
      <w:start w:val="1"/>
      <w:numFmt w:val="bullet"/>
      <w:lvlText w:val="-"/>
      <w:lvlJc w:val="left"/>
      <w:pPr>
        <w:ind w:left="720" w:hanging="360"/>
      </w:pPr>
      <w:rPr>
        <w:rFonts w:ascii="Courier New" w:hAnsi="Courier New" w:hint="default"/>
      </w:rPr>
    </w:lvl>
    <w:lvl w:ilvl="1" w:tplc="C09E1C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E6742"/>
    <w:multiLevelType w:val="hybridMultilevel"/>
    <w:tmpl w:val="0D62E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3F23472"/>
    <w:multiLevelType w:val="hybridMultilevel"/>
    <w:tmpl w:val="7218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B1026"/>
    <w:multiLevelType w:val="hybridMultilevel"/>
    <w:tmpl w:val="8CE478F8"/>
    <w:lvl w:ilvl="0" w:tplc="904AC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AD1FCB"/>
    <w:multiLevelType w:val="hybridMultilevel"/>
    <w:tmpl w:val="71B0F7D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80F4BAB"/>
    <w:multiLevelType w:val="hybridMultilevel"/>
    <w:tmpl w:val="2E06F2EE"/>
    <w:lvl w:ilvl="0" w:tplc="904AC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4674C"/>
    <w:multiLevelType w:val="hybridMultilevel"/>
    <w:tmpl w:val="56A43438"/>
    <w:lvl w:ilvl="0" w:tplc="99BAE246">
      <w:start w:val="2"/>
      <w:numFmt w:val="upperRoman"/>
      <w:lvlText w:val="%1"/>
      <w:lvlJc w:val="left"/>
      <w:pPr>
        <w:ind w:left="138" w:hanging="269"/>
        <w:jc w:val="right"/>
      </w:pPr>
      <w:rPr>
        <w:rFonts w:ascii="Arial" w:eastAsia="Arial" w:hAnsi="Arial" w:cs="Arial" w:hint="default"/>
        <w:b/>
        <w:bCs/>
        <w:spacing w:val="-6"/>
        <w:w w:val="100"/>
        <w:sz w:val="24"/>
        <w:szCs w:val="24"/>
        <w:lang w:val="en-US" w:eastAsia="en-US" w:bidi="en-US"/>
      </w:rPr>
    </w:lvl>
    <w:lvl w:ilvl="1" w:tplc="155E10C8">
      <w:numFmt w:val="bullet"/>
      <w:lvlText w:val="•"/>
      <w:lvlJc w:val="left"/>
      <w:pPr>
        <w:ind w:left="1094" w:hanging="269"/>
      </w:pPr>
      <w:rPr>
        <w:rFonts w:hint="default"/>
        <w:lang w:val="en-US" w:eastAsia="en-US" w:bidi="en-US"/>
      </w:rPr>
    </w:lvl>
    <w:lvl w:ilvl="2" w:tplc="3B209192">
      <w:numFmt w:val="bullet"/>
      <w:lvlText w:val="•"/>
      <w:lvlJc w:val="left"/>
      <w:pPr>
        <w:ind w:left="2048" w:hanging="269"/>
      </w:pPr>
      <w:rPr>
        <w:rFonts w:hint="default"/>
        <w:lang w:val="en-US" w:eastAsia="en-US" w:bidi="en-US"/>
      </w:rPr>
    </w:lvl>
    <w:lvl w:ilvl="3" w:tplc="FC62BF70">
      <w:numFmt w:val="bullet"/>
      <w:lvlText w:val="•"/>
      <w:lvlJc w:val="left"/>
      <w:pPr>
        <w:ind w:left="3002" w:hanging="269"/>
      </w:pPr>
      <w:rPr>
        <w:rFonts w:hint="default"/>
        <w:lang w:val="en-US" w:eastAsia="en-US" w:bidi="en-US"/>
      </w:rPr>
    </w:lvl>
    <w:lvl w:ilvl="4" w:tplc="9F12FE94">
      <w:numFmt w:val="bullet"/>
      <w:lvlText w:val="•"/>
      <w:lvlJc w:val="left"/>
      <w:pPr>
        <w:ind w:left="3956" w:hanging="269"/>
      </w:pPr>
      <w:rPr>
        <w:rFonts w:hint="default"/>
        <w:lang w:val="en-US" w:eastAsia="en-US" w:bidi="en-US"/>
      </w:rPr>
    </w:lvl>
    <w:lvl w:ilvl="5" w:tplc="F9A253EE">
      <w:numFmt w:val="bullet"/>
      <w:lvlText w:val="•"/>
      <w:lvlJc w:val="left"/>
      <w:pPr>
        <w:ind w:left="4910" w:hanging="269"/>
      </w:pPr>
      <w:rPr>
        <w:rFonts w:hint="default"/>
        <w:lang w:val="en-US" w:eastAsia="en-US" w:bidi="en-US"/>
      </w:rPr>
    </w:lvl>
    <w:lvl w:ilvl="6" w:tplc="40DCB086">
      <w:numFmt w:val="bullet"/>
      <w:lvlText w:val="•"/>
      <w:lvlJc w:val="left"/>
      <w:pPr>
        <w:ind w:left="5864" w:hanging="269"/>
      </w:pPr>
      <w:rPr>
        <w:rFonts w:hint="default"/>
        <w:lang w:val="en-US" w:eastAsia="en-US" w:bidi="en-US"/>
      </w:rPr>
    </w:lvl>
    <w:lvl w:ilvl="7" w:tplc="A7805258">
      <w:numFmt w:val="bullet"/>
      <w:lvlText w:val="•"/>
      <w:lvlJc w:val="left"/>
      <w:pPr>
        <w:ind w:left="6818" w:hanging="269"/>
      </w:pPr>
      <w:rPr>
        <w:rFonts w:hint="default"/>
        <w:lang w:val="en-US" w:eastAsia="en-US" w:bidi="en-US"/>
      </w:rPr>
    </w:lvl>
    <w:lvl w:ilvl="8" w:tplc="62C0B60C">
      <w:numFmt w:val="bullet"/>
      <w:lvlText w:val="•"/>
      <w:lvlJc w:val="left"/>
      <w:pPr>
        <w:ind w:left="7772" w:hanging="269"/>
      </w:pPr>
      <w:rPr>
        <w:rFonts w:hint="default"/>
        <w:lang w:val="en-US" w:eastAsia="en-US" w:bidi="en-US"/>
      </w:rPr>
    </w:lvl>
  </w:abstractNum>
  <w:abstractNum w:abstractNumId="13">
    <w:nsid w:val="769762D8"/>
    <w:multiLevelType w:val="hybridMultilevel"/>
    <w:tmpl w:val="AEA69B44"/>
    <w:lvl w:ilvl="0" w:tplc="904AC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BD0DD7"/>
    <w:multiLevelType w:val="hybridMultilevel"/>
    <w:tmpl w:val="6A0E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6"/>
  </w:num>
  <w:num w:numId="9">
    <w:abstractNumId w:val="14"/>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6"/>
  </w:num>
  <w:num w:numId="13">
    <w:abstractNumId w:val="8"/>
  </w:num>
  <w:num w:numId="14">
    <w:abstractNumId w:val="5"/>
  </w:num>
  <w:num w:numId="15">
    <w:abstractNumId w:val="11"/>
  </w:num>
  <w:num w:numId="16">
    <w:abstractNumId w:val="4"/>
  </w:num>
  <w:num w:numId="17">
    <w:abstractNumId w:val="1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5E2"/>
    <w:rsid w:val="00007C40"/>
    <w:rsid w:val="00027D2A"/>
    <w:rsid w:val="0003084F"/>
    <w:rsid w:val="00033C65"/>
    <w:rsid w:val="0005109A"/>
    <w:rsid w:val="00065903"/>
    <w:rsid w:val="00071170"/>
    <w:rsid w:val="000715FF"/>
    <w:rsid w:val="00080961"/>
    <w:rsid w:val="00081251"/>
    <w:rsid w:val="00081A44"/>
    <w:rsid w:val="00094E90"/>
    <w:rsid w:val="000A320A"/>
    <w:rsid w:val="000B1A16"/>
    <w:rsid w:val="000D0AA2"/>
    <w:rsid w:val="000F4D29"/>
    <w:rsid w:val="0010185C"/>
    <w:rsid w:val="00101A5C"/>
    <w:rsid w:val="0011783D"/>
    <w:rsid w:val="00126EF0"/>
    <w:rsid w:val="00137C50"/>
    <w:rsid w:val="00154990"/>
    <w:rsid w:val="00155356"/>
    <w:rsid w:val="001668AB"/>
    <w:rsid w:val="001701DF"/>
    <w:rsid w:val="00190794"/>
    <w:rsid w:val="00192DA0"/>
    <w:rsid w:val="001C7D7F"/>
    <w:rsid w:val="001D2DBE"/>
    <w:rsid w:val="001D53FD"/>
    <w:rsid w:val="001F4D3E"/>
    <w:rsid w:val="001F6CA6"/>
    <w:rsid w:val="0021262A"/>
    <w:rsid w:val="00215801"/>
    <w:rsid w:val="00222424"/>
    <w:rsid w:val="00234E4B"/>
    <w:rsid w:val="00244A34"/>
    <w:rsid w:val="0027689C"/>
    <w:rsid w:val="002A71BF"/>
    <w:rsid w:val="002B2AD0"/>
    <w:rsid w:val="002C532F"/>
    <w:rsid w:val="002C5AE9"/>
    <w:rsid w:val="002D5BDB"/>
    <w:rsid w:val="002D6F3A"/>
    <w:rsid w:val="002E62DA"/>
    <w:rsid w:val="002F4FDA"/>
    <w:rsid w:val="00300639"/>
    <w:rsid w:val="0030388F"/>
    <w:rsid w:val="00306787"/>
    <w:rsid w:val="003151D0"/>
    <w:rsid w:val="00320B6F"/>
    <w:rsid w:val="00335FB1"/>
    <w:rsid w:val="00355603"/>
    <w:rsid w:val="0037774E"/>
    <w:rsid w:val="003803A9"/>
    <w:rsid w:val="00390F01"/>
    <w:rsid w:val="00391172"/>
    <w:rsid w:val="0039437D"/>
    <w:rsid w:val="003A7202"/>
    <w:rsid w:val="003B73B0"/>
    <w:rsid w:val="003B7D7F"/>
    <w:rsid w:val="003C29D4"/>
    <w:rsid w:val="003D4364"/>
    <w:rsid w:val="003D6B53"/>
    <w:rsid w:val="003E3888"/>
    <w:rsid w:val="003F0F7B"/>
    <w:rsid w:val="003F6C45"/>
    <w:rsid w:val="00415083"/>
    <w:rsid w:val="004255E2"/>
    <w:rsid w:val="00431B86"/>
    <w:rsid w:val="0043684D"/>
    <w:rsid w:val="004777C8"/>
    <w:rsid w:val="00482AC1"/>
    <w:rsid w:val="00484134"/>
    <w:rsid w:val="00484CBD"/>
    <w:rsid w:val="00495550"/>
    <w:rsid w:val="004D201C"/>
    <w:rsid w:val="004E1341"/>
    <w:rsid w:val="004E2E66"/>
    <w:rsid w:val="004F70B7"/>
    <w:rsid w:val="005027E5"/>
    <w:rsid w:val="005046CC"/>
    <w:rsid w:val="00514FD2"/>
    <w:rsid w:val="00531CDA"/>
    <w:rsid w:val="00550ADD"/>
    <w:rsid w:val="005551C7"/>
    <w:rsid w:val="0055563B"/>
    <w:rsid w:val="0055780A"/>
    <w:rsid w:val="0056229C"/>
    <w:rsid w:val="00573421"/>
    <w:rsid w:val="00576B7E"/>
    <w:rsid w:val="005915C7"/>
    <w:rsid w:val="005A2D5D"/>
    <w:rsid w:val="005A3402"/>
    <w:rsid w:val="005C5B31"/>
    <w:rsid w:val="005E0B1D"/>
    <w:rsid w:val="005E554E"/>
    <w:rsid w:val="005F2337"/>
    <w:rsid w:val="005F6449"/>
    <w:rsid w:val="00617458"/>
    <w:rsid w:val="00617A93"/>
    <w:rsid w:val="006201EF"/>
    <w:rsid w:val="006227A5"/>
    <w:rsid w:val="0064012A"/>
    <w:rsid w:val="006512AB"/>
    <w:rsid w:val="00657152"/>
    <w:rsid w:val="006635D2"/>
    <w:rsid w:val="0068253C"/>
    <w:rsid w:val="00692648"/>
    <w:rsid w:val="00692A35"/>
    <w:rsid w:val="00696C8E"/>
    <w:rsid w:val="006A7AC9"/>
    <w:rsid w:val="006B14E3"/>
    <w:rsid w:val="006B1D63"/>
    <w:rsid w:val="006E2FC4"/>
    <w:rsid w:val="00702DFE"/>
    <w:rsid w:val="00703D9D"/>
    <w:rsid w:val="00706184"/>
    <w:rsid w:val="00710E36"/>
    <w:rsid w:val="0071335A"/>
    <w:rsid w:val="0071364D"/>
    <w:rsid w:val="00722B2D"/>
    <w:rsid w:val="007234BB"/>
    <w:rsid w:val="007472F9"/>
    <w:rsid w:val="007529AE"/>
    <w:rsid w:val="00767132"/>
    <w:rsid w:val="007924C3"/>
    <w:rsid w:val="00796110"/>
    <w:rsid w:val="007A0F81"/>
    <w:rsid w:val="007B584A"/>
    <w:rsid w:val="007C7156"/>
    <w:rsid w:val="007D0D1B"/>
    <w:rsid w:val="007D4D32"/>
    <w:rsid w:val="007F124E"/>
    <w:rsid w:val="007F2DEC"/>
    <w:rsid w:val="007F73AC"/>
    <w:rsid w:val="0080190D"/>
    <w:rsid w:val="00813419"/>
    <w:rsid w:val="0081471B"/>
    <w:rsid w:val="008330ED"/>
    <w:rsid w:val="00833799"/>
    <w:rsid w:val="00845335"/>
    <w:rsid w:val="0085186B"/>
    <w:rsid w:val="00856B09"/>
    <w:rsid w:val="00872E2D"/>
    <w:rsid w:val="00885840"/>
    <w:rsid w:val="008A20FB"/>
    <w:rsid w:val="008A472C"/>
    <w:rsid w:val="008A517D"/>
    <w:rsid w:val="008B7EE1"/>
    <w:rsid w:val="008C6588"/>
    <w:rsid w:val="008C6B51"/>
    <w:rsid w:val="008D51EE"/>
    <w:rsid w:val="008F457E"/>
    <w:rsid w:val="008F6755"/>
    <w:rsid w:val="008F6A88"/>
    <w:rsid w:val="008F7C1C"/>
    <w:rsid w:val="0091410B"/>
    <w:rsid w:val="00933412"/>
    <w:rsid w:val="009504C5"/>
    <w:rsid w:val="00952661"/>
    <w:rsid w:val="00952C1A"/>
    <w:rsid w:val="009564D6"/>
    <w:rsid w:val="009918C5"/>
    <w:rsid w:val="00992E22"/>
    <w:rsid w:val="009A18D1"/>
    <w:rsid w:val="009A25DD"/>
    <w:rsid w:val="009A5BB0"/>
    <w:rsid w:val="009A73A1"/>
    <w:rsid w:val="009A7E1F"/>
    <w:rsid w:val="009C318F"/>
    <w:rsid w:val="009C45D9"/>
    <w:rsid w:val="009D558E"/>
    <w:rsid w:val="009E1787"/>
    <w:rsid w:val="009E5DF1"/>
    <w:rsid w:val="009F0E36"/>
    <w:rsid w:val="009F593D"/>
    <w:rsid w:val="00A02B9A"/>
    <w:rsid w:val="00A5076E"/>
    <w:rsid w:val="00A67AFE"/>
    <w:rsid w:val="00A71C44"/>
    <w:rsid w:val="00A761E7"/>
    <w:rsid w:val="00A87A9F"/>
    <w:rsid w:val="00AA08E2"/>
    <w:rsid w:val="00AA5971"/>
    <w:rsid w:val="00AC2677"/>
    <w:rsid w:val="00AC2736"/>
    <w:rsid w:val="00AD5743"/>
    <w:rsid w:val="00AD6C62"/>
    <w:rsid w:val="00AE398F"/>
    <w:rsid w:val="00AE5714"/>
    <w:rsid w:val="00AE7893"/>
    <w:rsid w:val="00B11F6D"/>
    <w:rsid w:val="00B179F4"/>
    <w:rsid w:val="00B41AB8"/>
    <w:rsid w:val="00B45798"/>
    <w:rsid w:val="00B465B1"/>
    <w:rsid w:val="00B658DE"/>
    <w:rsid w:val="00B67966"/>
    <w:rsid w:val="00B77467"/>
    <w:rsid w:val="00BA3F9C"/>
    <w:rsid w:val="00BB1085"/>
    <w:rsid w:val="00BC629D"/>
    <w:rsid w:val="00BE0AFA"/>
    <w:rsid w:val="00BE6331"/>
    <w:rsid w:val="00BF489E"/>
    <w:rsid w:val="00C25B29"/>
    <w:rsid w:val="00C25E57"/>
    <w:rsid w:val="00C363B4"/>
    <w:rsid w:val="00C621B4"/>
    <w:rsid w:val="00C76640"/>
    <w:rsid w:val="00C86AD9"/>
    <w:rsid w:val="00C904CF"/>
    <w:rsid w:val="00C91A43"/>
    <w:rsid w:val="00CA1538"/>
    <w:rsid w:val="00CB2C15"/>
    <w:rsid w:val="00CB6D49"/>
    <w:rsid w:val="00CD30E5"/>
    <w:rsid w:val="00CE0A50"/>
    <w:rsid w:val="00CF5A94"/>
    <w:rsid w:val="00D07C6C"/>
    <w:rsid w:val="00D2372D"/>
    <w:rsid w:val="00D45ABC"/>
    <w:rsid w:val="00D52613"/>
    <w:rsid w:val="00D6052C"/>
    <w:rsid w:val="00D70E34"/>
    <w:rsid w:val="00D837A1"/>
    <w:rsid w:val="00DA59B9"/>
    <w:rsid w:val="00DD0F7C"/>
    <w:rsid w:val="00DD3C0B"/>
    <w:rsid w:val="00DD54B8"/>
    <w:rsid w:val="00DD58B8"/>
    <w:rsid w:val="00DE4B43"/>
    <w:rsid w:val="00E07796"/>
    <w:rsid w:val="00E3538E"/>
    <w:rsid w:val="00E44BE9"/>
    <w:rsid w:val="00E455FF"/>
    <w:rsid w:val="00E47529"/>
    <w:rsid w:val="00E52EC2"/>
    <w:rsid w:val="00E66274"/>
    <w:rsid w:val="00E806C0"/>
    <w:rsid w:val="00E845BB"/>
    <w:rsid w:val="00E945BC"/>
    <w:rsid w:val="00EA0726"/>
    <w:rsid w:val="00EB4EEA"/>
    <w:rsid w:val="00EB75E0"/>
    <w:rsid w:val="00EC4BC1"/>
    <w:rsid w:val="00ED2C2F"/>
    <w:rsid w:val="00EE4098"/>
    <w:rsid w:val="00EE7790"/>
    <w:rsid w:val="00EF316E"/>
    <w:rsid w:val="00EF46EB"/>
    <w:rsid w:val="00F51B6D"/>
    <w:rsid w:val="00F56F0D"/>
    <w:rsid w:val="00F5711A"/>
    <w:rsid w:val="00F57D33"/>
    <w:rsid w:val="00F9352F"/>
    <w:rsid w:val="00F946E9"/>
    <w:rsid w:val="00F97952"/>
    <w:rsid w:val="00FA5854"/>
    <w:rsid w:val="00FB2B3E"/>
    <w:rsid w:val="00FB7DB7"/>
    <w:rsid w:val="00FD7851"/>
    <w:rsid w:val="00FD7952"/>
    <w:rsid w:val="00FF08E0"/>
    <w:rsid w:val="00FF15E2"/>
    <w:rsid w:val="00FF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E2"/>
    <w:pPr>
      <w:spacing w:after="200" w:line="276" w:lineRule="auto"/>
    </w:pPr>
    <w:rPr>
      <w:sz w:val="22"/>
      <w:szCs w:val="22"/>
    </w:rPr>
  </w:style>
  <w:style w:type="paragraph" w:styleId="Heading2">
    <w:name w:val="heading 2"/>
    <w:basedOn w:val="Normal"/>
    <w:next w:val="Normal"/>
    <w:link w:val="Heading2Char"/>
    <w:semiHidden/>
    <w:unhideWhenUsed/>
    <w:qFormat/>
    <w:locked/>
    <w:rsid w:val="00EF316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55E2"/>
    <w:rPr>
      <w:rFonts w:cs="Times New Roman"/>
      <w:color w:val="0000FF"/>
      <w:u w:val="single"/>
    </w:rPr>
  </w:style>
  <w:style w:type="paragraph" w:styleId="Footer">
    <w:name w:val="footer"/>
    <w:basedOn w:val="Normal"/>
    <w:link w:val="FooterChar"/>
    <w:uiPriority w:val="99"/>
    <w:rsid w:val="004255E2"/>
    <w:pPr>
      <w:tabs>
        <w:tab w:val="center" w:pos="4703"/>
        <w:tab w:val="right" w:pos="9406"/>
      </w:tabs>
    </w:pPr>
    <w:rPr>
      <w:lang w:eastAsia="sr-Cyrl-CS"/>
    </w:rPr>
  </w:style>
  <w:style w:type="character" w:customStyle="1" w:styleId="FooterChar">
    <w:name w:val="Footer Char"/>
    <w:link w:val="Footer"/>
    <w:uiPriority w:val="99"/>
    <w:locked/>
    <w:rsid w:val="004255E2"/>
    <w:rPr>
      <w:rFonts w:ascii="Calibri" w:hAnsi="Calibri" w:cs="Times New Roman"/>
      <w:lang w:eastAsia="sr-Cyrl-CS"/>
    </w:rPr>
  </w:style>
  <w:style w:type="paragraph" w:styleId="ListParagraph">
    <w:name w:val="List Paragraph"/>
    <w:basedOn w:val="Normal"/>
    <w:uiPriority w:val="99"/>
    <w:qFormat/>
    <w:rsid w:val="004255E2"/>
    <w:pPr>
      <w:ind w:left="720"/>
      <w:contextualSpacing/>
    </w:pPr>
  </w:style>
  <w:style w:type="paragraph" w:styleId="BalloonText">
    <w:name w:val="Balloon Text"/>
    <w:basedOn w:val="Normal"/>
    <w:link w:val="BalloonTextChar"/>
    <w:uiPriority w:val="99"/>
    <w:semiHidden/>
    <w:rsid w:val="00484C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84CBD"/>
    <w:rPr>
      <w:rFonts w:ascii="Tahoma" w:hAnsi="Tahoma" w:cs="Tahoma"/>
      <w:sz w:val="16"/>
      <w:szCs w:val="16"/>
    </w:rPr>
  </w:style>
  <w:style w:type="paragraph" w:styleId="Header">
    <w:name w:val="header"/>
    <w:basedOn w:val="Normal"/>
    <w:link w:val="HeaderChar"/>
    <w:uiPriority w:val="99"/>
    <w:unhideWhenUsed/>
    <w:rsid w:val="005046CC"/>
    <w:pPr>
      <w:tabs>
        <w:tab w:val="center" w:pos="4703"/>
        <w:tab w:val="right" w:pos="9406"/>
      </w:tabs>
    </w:pPr>
  </w:style>
  <w:style w:type="character" w:customStyle="1" w:styleId="HeaderChar">
    <w:name w:val="Header Char"/>
    <w:basedOn w:val="DefaultParagraphFont"/>
    <w:link w:val="Header"/>
    <w:uiPriority w:val="99"/>
    <w:rsid w:val="005046CC"/>
  </w:style>
  <w:style w:type="character" w:customStyle="1" w:styleId="Heading2Char">
    <w:name w:val="Heading 2 Char"/>
    <w:link w:val="Heading2"/>
    <w:semiHidden/>
    <w:rsid w:val="00EF316E"/>
    <w:rPr>
      <w:rFonts w:ascii="Cambria" w:eastAsia="Times New Roman" w:hAnsi="Cambria" w:cs="Times New Roman"/>
      <w:b/>
      <w:bCs/>
      <w:i/>
      <w:iCs/>
      <w:sz w:val="28"/>
      <w:szCs w:val="28"/>
    </w:rPr>
  </w:style>
  <w:style w:type="paragraph" w:styleId="BodyText">
    <w:name w:val="Body Text"/>
    <w:basedOn w:val="Normal"/>
    <w:link w:val="BodyTextChar"/>
    <w:uiPriority w:val="1"/>
    <w:unhideWhenUsed/>
    <w:qFormat/>
    <w:rsid w:val="00617A93"/>
    <w:pPr>
      <w:widowControl w:val="0"/>
      <w:autoSpaceDE w:val="0"/>
      <w:autoSpaceDN w:val="0"/>
      <w:spacing w:after="0" w:line="240" w:lineRule="auto"/>
      <w:ind w:left="138"/>
      <w:jc w:val="both"/>
    </w:pPr>
    <w:rPr>
      <w:rFonts w:ascii="Arial" w:eastAsia="Arial" w:hAnsi="Arial" w:cs="Arial"/>
      <w:sz w:val="24"/>
      <w:szCs w:val="24"/>
      <w:lang w:bidi="en-US"/>
    </w:rPr>
  </w:style>
  <w:style w:type="character" w:customStyle="1" w:styleId="BodyTextChar">
    <w:name w:val="Body Text Char"/>
    <w:link w:val="BodyText"/>
    <w:uiPriority w:val="1"/>
    <w:rsid w:val="00617A93"/>
    <w:rPr>
      <w:rFonts w:ascii="Arial" w:eastAsia="Arial" w:hAnsi="Arial" w:cs="Arial"/>
      <w:sz w:val="24"/>
      <w:szCs w:val="24"/>
      <w:lang w:bidi="en-US"/>
    </w:rPr>
  </w:style>
  <w:style w:type="character" w:styleId="CommentReference">
    <w:name w:val="annotation reference"/>
    <w:uiPriority w:val="99"/>
    <w:semiHidden/>
    <w:unhideWhenUsed/>
    <w:rsid w:val="00190794"/>
    <w:rPr>
      <w:sz w:val="16"/>
      <w:szCs w:val="16"/>
    </w:rPr>
  </w:style>
  <w:style w:type="paragraph" w:styleId="CommentText">
    <w:name w:val="annotation text"/>
    <w:basedOn w:val="Normal"/>
    <w:link w:val="CommentTextChar"/>
    <w:uiPriority w:val="99"/>
    <w:semiHidden/>
    <w:unhideWhenUsed/>
    <w:rsid w:val="00190794"/>
    <w:rPr>
      <w:sz w:val="20"/>
      <w:szCs w:val="20"/>
    </w:rPr>
  </w:style>
  <w:style w:type="character" w:customStyle="1" w:styleId="CommentTextChar">
    <w:name w:val="Comment Text Char"/>
    <w:basedOn w:val="DefaultParagraphFont"/>
    <w:link w:val="CommentText"/>
    <w:uiPriority w:val="99"/>
    <w:semiHidden/>
    <w:rsid w:val="00190794"/>
  </w:style>
  <w:style w:type="paragraph" w:styleId="CommentSubject">
    <w:name w:val="annotation subject"/>
    <w:basedOn w:val="CommentText"/>
    <w:next w:val="CommentText"/>
    <w:link w:val="CommentSubjectChar"/>
    <w:uiPriority w:val="99"/>
    <w:semiHidden/>
    <w:unhideWhenUsed/>
    <w:rsid w:val="00190794"/>
    <w:rPr>
      <w:b/>
      <w:bCs/>
    </w:rPr>
  </w:style>
  <w:style w:type="character" w:customStyle="1" w:styleId="CommentSubjectChar">
    <w:name w:val="Comment Subject Char"/>
    <w:link w:val="CommentSubject"/>
    <w:uiPriority w:val="99"/>
    <w:semiHidden/>
    <w:rsid w:val="00190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14449">
      <w:bodyDiv w:val="1"/>
      <w:marLeft w:val="0"/>
      <w:marRight w:val="0"/>
      <w:marTop w:val="0"/>
      <w:marBottom w:val="0"/>
      <w:divBdr>
        <w:top w:val="none" w:sz="0" w:space="0" w:color="auto"/>
        <w:left w:val="none" w:sz="0" w:space="0" w:color="auto"/>
        <w:bottom w:val="none" w:sz="0" w:space="0" w:color="auto"/>
        <w:right w:val="none" w:sz="0" w:space="0" w:color="auto"/>
      </w:divBdr>
    </w:div>
    <w:div w:id="677468629">
      <w:bodyDiv w:val="1"/>
      <w:marLeft w:val="0"/>
      <w:marRight w:val="0"/>
      <w:marTop w:val="0"/>
      <w:marBottom w:val="0"/>
      <w:divBdr>
        <w:top w:val="none" w:sz="0" w:space="0" w:color="auto"/>
        <w:left w:val="none" w:sz="0" w:space="0" w:color="auto"/>
        <w:bottom w:val="none" w:sz="0" w:space="0" w:color="auto"/>
        <w:right w:val="none" w:sz="0" w:space="0" w:color="auto"/>
      </w:divBdr>
    </w:div>
    <w:div w:id="842941515">
      <w:bodyDiv w:val="1"/>
      <w:marLeft w:val="0"/>
      <w:marRight w:val="0"/>
      <w:marTop w:val="0"/>
      <w:marBottom w:val="0"/>
      <w:divBdr>
        <w:top w:val="none" w:sz="0" w:space="0" w:color="auto"/>
        <w:left w:val="none" w:sz="0" w:space="0" w:color="auto"/>
        <w:bottom w:val="none" w:sz="0" w:space="0" w:color="auto"/>
        <w:right w:val="none" w:sz="0" w:space="0" w:color="auto"/>
      </w:divBdr>
    </w:div>
    <w:div w:id="1113744181">
      <w:bodyDiv w:val="1"/>
      <w:marLeft w:val="0"/>
      <w:marRight w:val="0"/>
      <w:marTop w:val="0"/>
      <w:marBottom w:val="0"/>
      <w:divBdr>
        <w:top w:val="none" w:sz="0" w:space="0" w:color="auto"/>
        <w:left w:val="none" w:sz="0" w:space="0" w:color="auto"/>
        <w:bottom w:val="none" w:sz="0" w:space="0" w:color="auto"/>
        <w:right w:val="none" w:sz="0" w:space="0" w:color="auto"/>
      </w:divBdr>
    </w:div>
    <w:div w:id="1753508677">
      <w:bodyDiv w:val="1"/>
      <w:marLeft w:val="0"/>
      <w:marRight w:val="0"/>
      <w:marTop w:val="0"/>
      <w:marBottom w:val="0"/>
      <w:divBdr>
        <w:top w:val="none" w:sz="0" w:space="0" w:color="auto"/>
        <w:left w:val="none" w:sz="0" w:space="0" w:color="auto"/>
        <w:bottom w:val="none" w:sz="0" w:space="0" w:color="auto"/>
        <w:right w:val="none" w:sz="0" w:space="0" w:color="auto"/>
      </w:divBdr>
    </w:div>
    <w:div w:id="18274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i.rs" TargetMode="External"/><Relationship Id="rId4" Type="http://schemas.microsoft.com/office/2007/relationships/stylesWithEffects" Target="stylesWithEffects.xml"/><Relationship Id="rId9" Type="http://schemas.openxmlformats.org/officeDocument/2006/relationships/hyperlink" Target="http://www.n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B912E-555C-4067-A82D-43326905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13</Pages>
  <Words>4720</Words>
  <Characters>26907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Todorović</dc:creator>
  <cp:keywords/>
  <dc:description/>
  <cp:lastModifiedBy>Bojana Pejčić</cp:lastModifiedBy>
  <cp:revision>107</cp:revision>
  <cp:lastPrinted>2018-07-05T11:09:00Z</cp:lastPrinted>
  <dcterms:created xsi:type="dcterms:W3CDTF">2015-04-28T07:05:00Z</dcterms:created>
  <dcterms:modified xsi:type="dcterms:W3CDTF">2020-06-19T07:02:00Z</dcterms:modified>
</cp:coreProperties>
</file>