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4F6" w:rsidRPr="006D74B0" w:rsidRDefault="002624F6" w:rsidP="002624F6">
      <w:pPr>
        <w:jc w:val="both"/>
        <w:rPr>
          <w:color w:val="auto"/>
          <w:lang w:val="sr-Cyrl-RS"/>
        </w:rPr>
      </w:pPr>
    </w:p>
    <w:p w:rsidR="002624F6" w:rsidRPr="006D74B0" w:rsidRDefault="002624F6" w:rsidP="002624F6">
      <w:pPr>
        <w:tabs>
          <w:tab w:val="left" w:pos="4113"/>
        </w:tabs>
        <w:jc w:val="center"/>
        <w:rPr>
          <w:b/>
          <w:color w:val="auto"/>
          <w:lang w:val="sr-Cyrl-RS"/>
        </w:rPr>
      </w:pPr>
      <w:r w:rsidRPr="006D74B0">
        <w:rPr>
          <w:b/>
          <w:color w:val="auto"/>
          <w:lang w:val="sr-Cyrl-RS"/>
        </w:rPr>
        <w:t>ПРАВИЛНИК</w:t>
      </w:r>
    </w:p>
    <w:p w:rsidR="002624F6" w:rsidRPr="006D74B0" w:rsidRDefault="002624F6" w:rsidP="002624F6">
      <w:pPr>
        <w:jc w:val="center"/>
        <w:rPr>
          <w:b/>
          <w:color w:val="auto"/>
          <w:lang w:val="sr-Cyrl-RS"/>
        </w:rPr>
      </w:pPr>
      <w:r w:rsidRPr="006D74B0">
        <w:rPr>
          <w:b/>
          <w:color w:val="auto"/>
          <w:lang w:val="sr-Cyrl-RS"/>
        </w:rPr>
        <w:t xml:space="preserve">О СПРОВОЂЕЊУ МЕРА СМАЊЕЊА ЗАГАЂЕЊА ВАЗДУХА У ГРАДУ НИШУ ПОРЕКЛОМ ИЗ ИНДИВИДУАЛНИХ </w:t>
      </w:r>
      <w:r w:rsidR="003A07C5" w:rsidRPr="006D74B0">
        <w:rPr>
          <w:b/>
          <w:color w:val="auto"/>
          <w:lang w:val="sr-Cyrl-RS"/>
        </w:rPr>
        <w:t xml:space="preserve">ЛОЖИШТА У </w:t>
      </w:r>
      <w:r w:rsidR="00D6219E" w:rsidRPr="006D74B0">
        <w:rPr>
          <w:b/>
          <w:color w:val="auto"/>
          <w:lang w:val="sr-Cyrl-RS"/>
        </w:rPr>
        <w:t>2021. ГОДИНИ</w:t>
      </w:r>
    </w:p>
    <w:p w:rsidR="002624F6" w:rsidRPr="006D74B0" w:rsidRDefault="002624F6" w:rsidP="002624F6">
      <w:pPr>
        <w:jc w:val="center"/>
        <w:rPr>
          <w:b/>
          <w:color w:val="auto"/>
          <w:lang w:val="sr-Cyrl-RS"/>
        </w:rPr>
      </w:pPr>
    </w:p>
    <w:p w:rsidR="002624F6" w:rsidRPr="006D74B0" w:rsidRDefault="002624F6" w:rsidP="002624F6">
      <w:pPr>
        <w:rPr>
          <w:b/>
          <w:color w:val="auto"/>
          <w:lang w:val="sr-Cyrl-RS"/>
        </w:rPr>
      </w:pPr>
    </w:p>
    <w:p w:rsidR="002624F6" w:rsidRPr="006D74B0" w:rsidRDefault="002624F6" w:rsidP="002624F6">
      <w:pPr>
        <w:jc w:val="center"/>
        <w:rPr>
          <w:b/>
          <w:color w:val="auto"/>
          <w:lang w:val="sr-Cyrl-RS"/>
        </w:rPr>
      </w:pPr>
      <w:r w:rsidRPr="006D74B0">
        <w:rPr>
          <w:b/>
          <w:color w:val="auto"/>
          <w:lang w:val="sr-Cyrl-RS"/>
        </w:rPr>
        <w:t>I ОСНОВНЕ ОДРЕДБЕ</w:t>
      </w:r>
    </w:p>
    <w:p w:rsidR="002624F6" w:rsidRPr="006D74B0" w:rsidRDefault="002624F6" w:rsidP="002624F6">
      <w:pPr>
        <w:jc w:val="center"/>
        <w:rPr>
          <w:b/>
          <w:color w:val="auto"/>
          <w:lang w:val="sr-Cyrl-RS"/>
        </w:rPr>
      </w:pPr>
    </w:p>
    <w:p w:rsidR="002624F6" w:rsidRPr="006D74B0" w:rsidRDefault="002624F6" w:rsidP="007C49AE">
      <w:pPr>
        <w:jc w:val="center"/>
        <w:rPr>
          <w:b/>
          <w:color w:val="auto"/>
          <w:lang w:val="sr-Cyrl-RS"/>
        </w:rPr>
      </w:pPr>
      <w:r w:rsidRPr="006D74B0">
        <w:rPr>
          <w:b/>
          <w:color w:val="auto"/>
          <w:lang w:val="sr-Cyrl-RS"/>
        </w:rPr>
        <w:t>Члан 1.</w:t>
      </w:r>
    </w:p>
    <w:p w:rsidR="002624F6" w:rsidRPr="006D74B0" w:rsidRDefault="002624F6" w:rsidP="002624F6">
      <w:pPr>
        <w:jc w:val="center"/>
        <w:rPr>
          <w:b/>
          <w:color w:val="auto"/>
          <w:lang w:val="sr-Cyrl-RS"/>
        </w:rPr>
      </w:pPr>
    </w:p>
    <w:p w:rsidR="002624F6" w:rsidRPr="006D74B0" w:rsidRDefault="00B00682" w:rsidP="002624F6">
      <w:pPr>
        <w:ind w:firstLine="720"/>
        <w:jc w:val="both"/>
        <w:rPr>
          <w:color w:val="auto"/>
          <w:lang w:val="sr-Cyrl-RS"/>
        </w:rPr>
      </w:pPr>
      <w:r w:rsidRPr="006D74B0">
        <w:rPr>
          <w:color w:val="auto"/>
          <w:lang w:val="sr-Cyrl-RS"/>
        </w:rPr>
        <w:t xml:space="preserve">Овим правилником се </w:t>
      </w:r>
      <w:r w:rsidR="002624F6" w:rsidRPr="006D74B0">
        <w:rPr>
          <w:color w:val="auto"/>
          <w:lang w:val="sr-Cyrl-RS"/>
        </w:rPr>
        <w:t xml:space="preserve">прописују </w:t>
      </w:r>
      <w:r w:rsidRPr="006D74B0">
        <w:rPr>
          <w:color w:val="auto"/>
          <w:lang w:val="sr-Cyrl-RS"/>
        </w:rPr>
        <w:t xml:space="preserve">критеријуми, </w:t>
      </w:r>
      <w:r w:rsidR="002624F6" w:rsidRPr="006D74B0">
        <w:rPr>
          <w:color w:val="auto"/>
          <w:lang w:val="sr-Cyrl-RS"/>
        </w:rPr>
        <w:t xml:space="preserve">начин </w:t>
      </w:r>
      <w:r w:rsidRPr="006D74B0">
        <w:rPr>
          <w:color w:val="auto"/>
          <w:lang w:val="sr-Cyrl-RS"/>
        </w:rPr>
        <w:t xml:space="preserve">и поступак </w:t>
      </w:r>
      <w:r w:rsidR="002624F6" w:rsidRPr="006D74B0">
        <w:rPr>
          <w:color w:val="auto"/>
          <w:lang w:val="sr-Cyrl-RS"/>
        </w:rPr>
        <w:t xml:space="preserve">бесповратног суфинансирања мера смањења загађења </w:t>
      </w:r>
      <w:r w:rsidR="009F0E33" w:rsidRPr="006D74B0">
        <w:rPr>
          <w:color w:val="auto"/>
          <w:lang w:val="sr-Cyrl-RS"/>
        </w:rPr>
        <w:t xml:space="preserve">ваздуха </w:t>
      </w:r>
      <w:r w:rsidR="002624F6" w:rsidRPr="006D74B0">
        <w:rPr>
          <w:color w:val="auto"/>
          <w:lang w:val="sr-Cyrl-RS"/>
        </w:rPr>
        <w:t>пореклом из индивидуалних извора са циљем смањења штетних емисија, односно смањење загађења ваздуха кроз уштеде у енергентима.</w:t>
      </w:r>
    </w:p>
    <w:p w:rsidR="002624F6" w:rsidRPr="006D74B0" w:rsidRDefault="002624F6" w:rsidP="002624F6">
      <w:pPr>
        <w:jc w:val="both"/>
        <w:rPr>
          <w:color w:val="auto"/>
          <w:lang w:val="sr-Cyrl-RS"/>
        </w:rPr>
      </w:pPr>
    </w:p>
    <w:p w:rsidR="002624F6" w:rsidRPr="006D74B0" w:rsidRDefault="002624F6" w:rsidP="002624F6">
      <w:pPr>
        <w:jc w:val="center"/>
        <w:rPr>
          <w:color w:val="auto"/>
          <w:lang w:val="sr-Cyrl-RS"/>
        </w:rPr>
      </w:pPr>
      <w:r w:rsidRPr="006D74B0">
        <w:rPr>
          <w:b/>
          <w:color w:val="auto"/>
          <w:lang w:val="sr-Cyrl-RS"/>
        </w:rPr>
        <w:t>II СУФИНАНСИРАЊЕ МЕРА СМАЊЕЊА ЗАГАЂЕЊА ВАЗДУХА У ГРАДУ НИШУ ПОРЕКЛОМ ИЗ ИН</w:t>
      </w:r>
      <w:r w:rsidR="00D6219E" w:rsidRPr="006D74B0">
        <w:rPr>
          <w:b/>
          <w:color w:val="auto"/>
          <w:lang w:val="sr-Cyrl-RS"/>
        </w:rPr>
        <w:t xml:space="preserve">ДИВИДУАЛНИХ ЛОЖИШТА </w:t>
      </w:r>
      <w:r w:rsidR="00E10E5B" w:rsidRPr="006D74B0">
        <w:rPr>
          <w:b/>
          <w:color w:val="auto"/>
          <w:lang w:val="sr-Cyrl-RS"/>
        </w:rPr>
        <w:t xml:space="preserve">У </w:t>
      </w:r>
      <w:r w:rsidR="00D6219E" w:rsidRPr="006D74B0">
        <w:rPr>
          <w:b/>
          <w:color w:val="auto"/>
          <w:lang w:val="sr-Cyrl-RS"/>
        </w:rPr>
        <w:t>2021. ГОДИНИ</w:t>
      </w:r>
    </w:p>
    <w:p w:rsidR="002624F6" w:rsidRPr="006D74B0" w:rsidRDefault="002624F6" w:rsidP="002624F6">
      <w:pPr>
        <w:ind w:firstLine="720"/>
        <w:jc w:val="center"/>
        <w:rPr>
          <w:b/>
          <w:color w:val="auto"/>
          <w:lang w:val="sr-Cyrl-RS"/>
        </w:rPr>
      </w:pPr>
      <w:bookmarkStart w:id="0" w:name="_GoBack"/>
      <w:bookmarkEnd w:id="0"/>
    </w:p>
    <w:p w:rsidR="002624F6" w:rsidRPr="006D74B0" w:rsidRDefault="002624F6" w:rsidP="007C49AE">
      <w:pPr>
        <w:jc w:val="center"/>
        <w:rPr>
          <w:b/>
          <w:color w:val="auto"/>
          <w:lang w:val="sr-Cyrl-RS"/>
        </w:rPr>
      </w:pPr>
      <w:r w:rsidRPr="006D74B0">
        <w:rPr>
          <w:b/>
          <w:color w:val="auto"/>
          <w:lang w:val="sr-Cyrl-RS"/>
        </w:rPr>
        <w:t>Члан 2.</w:t>
      </w:r>
    </w:p>
    <w:p w:rsidR="002624F6" w:rsidRPr="006D74B0" w:rsidRDefault="002624F6" w:rsidP="002624F6">
      <w:pPr>
        <w:ind w:firstLine="720"/>
        <w:jc w:val="center"/>
        <w:rPr>
          <w:b/>
          <w:color w:val="auto"/>
          <w:lang w:val="sr-Cyrl-RS"/>
        </w:rPr>
      </w:pPr>
    </w:p>
    <w:p w:rsidR="002624F6" w:rsidRPr="006D74B0" w:rsidRDefault="002624F6" w:rsidP="00701633">
      <w:pPr>
        <w:ind w:firstLine="720"/>
        <w:jc w:val="both"/>
        <w:rPr>
          <w:bCs/>
          <w:noProof/>
          <w:color w:val="auto"/>
          <w:lang w:val="sr-Latn-RS"/>
        </w:rPr>
      </w:pPr>
      <w:r w:rsidRPr="006D74B0">
        <w:rPr>
          <w:color w:val="auto"/>
          <w:lang w:val="sr-Cyrl-RS"/>
        </w:rPr>
        <w:t xml:space="preserve">За спровођење Конкурса у 2021.години опредељена су средства у укупном износу од 17,6 милиона динара, од чега је 5,6 милиона опредељено у буџету Града Ниша за 2021. годину, на позицији 396а, економска класификација 472, накнаде за социјалну заштиту, а 12 милиона обезбедило је Министарство заштите животне средине за реализацију пројеката смањења загађења ваздуха у Србији пореклом од индивидуалних ложишта, </w:t>
      </w:r>
      <w:r w:rsidRPr="006D74B0">
        <w:rPr>
          <w:bCs/>
          <w:noProof/>
          <w:color w:val="auto"/>
          <w:lang w:val="sr-Cyrl-RS"/>
        </w:rPr>
        <w:t>по основу Уговора о суфинансирању реализације пројекта „</w:t>
      </w:r>
      <w:r w:rsidRPr="006D74B0">
        <w:rPr>
          <w:bCs/>
          <w:noProof/>
          <w:color w:val="auto"/>
          <w:lang w:val="sr-Cyrl-CS"/>
        </w:rPr>
        <w:t>Смањење загађења ваздуха у Граду Нишу пореклом из индивидуалних извора у 2021. години</w:t>
      </w:r>
      <w:r w:rsidRPr="006D74B0">
        <w:rPr>
          <w:bCs/>
          <w:noProof/>
          <w:color w:val="auto"/>
          <w:lang w:val="sr-Cyrl-RS"/>
        </w:rPr>
        <w:t>“ број 401-00-369/21-03 од 25.03.2021. године.</w:t>
      </w:r>
    </w:p>
    <w:p w:rsidR="002624F6" w:rsidRPr="006D74B0" w:rsidRDefault="002624F6" w:rsidP="00701633">
      <w:pPr>
        <w:ind w:firstLine="720"/>
        <w:jc w:val="both"/>
        <w:rPr>
          <w:color w:val="auto"/>
          <w:lang w:val="sr-Cyrl-RS"/>
        </w:rPr>
      </w:pPr>
      <w:r w:rsidRPr="006D74B0">
        <w:rPr>
          <w:color w:val="auto"/>
          <w:lang w:val="sr-Cyrl-RS"/>
        </w:rPr>
        <w:t>У 2021. години суфинансираће се мере:</w:t>
      </w:r>
    </w:p>
    <w:p w:rsidR="002624F6" w:rsidRPr="006D74B0" w:rsidRDefault="002624F6" w:rsidP="002624F6">
      <w:pPr>
        <w:ind w:firstLine="720"/>
        <w:jc w:val="both"/>
        <w:rPr>
          <w:color w:val="auto"/>
          <w:lang w:val="sr-Cyrl-RS"/>
        </w:rPr>
      </w:pPr>
    </w:p>
    <w:p w:rsidR="002624F6" w:rsidRPr="006D74B0" w:rsidRDefault="002624F6" w:rsidP="002624F6">
      <w:pPr>
        <w:jc w:val="both"/>
        <w:rPr>
          <w:b/>
          <w:color w:val="auto"/>
          <w:lang w:val="sr-Cyrl-RS"/>
        </w:rPr>
      </w:pPr>
      <w:r w:rsidRPr="006D74B0">
        <w:rPr>
          <w:b/>
          <w:color w:val="auto"/>
          <w:lang w:val="sr-Cyrl-RS"/>
        </w:rPr>
        <w:t>1.Замена постојећих  уређаја за грејање ефикаснијим уређајима на пелет:</w:t>
      </w:r>
    </w:p>
    <w:p w:rsidR="002624F6" w:rsidRPr="006D74B0" w:rsidRDefault="002624F6" w:rsidP="002624F6">
      <w:pPr>
        <w:pStyle w:val="ListParagraph"/>
        <w:numPr>
          <w:ilvl w:val="0"/>
          <w:numId w:val="3"/>
        </w:numPr>
        <w:spacing w:after="0" w:line="240" w:lineRule="auto"/>
        <w:jc w:val="both"/>
        <w:rPr>
          <w:rFonts w:ascii="Times New Roman" w:hAnsi="Times New Roman"/>
          <w:sz w:val="24"/>
          <w:szCs w:val="24"/>
          <w:lang w:val="sr-Cyrl-RS"/>
        </w:rPr>
      </w:pPr>
      <w:r w:rsidRPr="006D74B0">
        <w:rPr>
          <w:rFonts w:ascii="Times New Roman" w:hAnsi="Times New Roman"/>
          <w:sz w:val="24"/>
          <w:szCs w:val="24"/>
          <w:lang w:val="sr-Cyrl-RS"/>
        </w:rPr>
        <w:t xml:space="preserve">Максимално учешће Града до </w:t>
      </w:r>
      <w:r w:rsidRPr="006D74B0">
        <w:rPr>
          <w:rFonts w:ascii="Times New Roman" w:hAnsi="Times New Roman"/>
          <w:sz w:val="24"/>
          <w:szCs w:val="24"/>
          <w:lang w:val="sr-Latn-RS"/>
        </w:rPr>
        <w:t>9</w:t>
      </w:r>
      <w:r w:rsidRPr="006D74B0">
        <w:rPr>
          <w:rFonts w:ascii="Times New Roman" w:hAnsi="Times New Roman"/>
          <w:sz w:val="24"/>
          <w:szCs w:val="24"/>
          <w:lang w:val="sr-Cyrl-RS"/>
        </w:rPr>
        <w:t>0.000,00 са ПДВ, односно до 50% укупне вредности котла са ПДВ.</w:t>
      </w:r>
    </w:p>
    <w:p w:rsidR="002624F6" w:rsidRPr="006D74B0" w:rsidRDefault="002624F6" w:rsidP="002624F6">
      <w:pPr>
        <w:pStyle w:val="ListParagraph"/>
        <w:numPr>
          <w:ilvl w:val="0"/>
          <w:numId w:val="3"/>
        </w:numPr>
        <w:spacing w:after="0" w:line="240" w:lineRule="auto"/>
        <w:jc w:val="both"/>
        <w:rPr>
          <w:rFonts w:ascii="Times New Roman" w:hAnsi="Times New Roman"/>
          <w:b/>
          <w:sz w:val="24"/>
          <w:szCs w:val="24"/>
          <w:lang w:val="sr-Cyrl-RS"/>
        </w:rPr>
      </w:pPr>
      <w:r w:rsidRPr="006D74B0">
        <w:rPr>
          <w:rFonts w:ascii="Times New Roman" w:hAnsi="Times New Roman"/>
          <w:sz w:val="24"/>
          <w:szCs w:val="24"/>
          <w:lang w:val="sr-Cyrl-RS"/>
        </w:rPr>
        <w:t xml:space="preserve">Планирана средства </w:t>
      </w:r>
      <w:r w:rsidRPr="006D74B0">
        <w:rPr>
          <w:rFonts w:ascii="Times New Roman" w:hAnsi="Times New Roman"/>
          <w:b/>
          <w:sz w:val="24"/>
          <w:szCs w:val="24"/>
          <w:lang w:val="sr-Cyrl-RS"/>
        </w:rPr>
        <w:t>1</w:t>
      </w:r>
      <w:r w:rsidRPr="006D74B0">
        <w:rPr>
          <w:rFonts w:ascii="Times New Roman" w:hAnsi="Times New Roman"/>
          <w:b/>
          <w:sz w:val="24"/>
          <w:szCs w:val="24"/>
          <w:lang w:val="sr-Latn-RS"/>
        </w:rPr>
        <w:t>1</w:t>
      </w:r>
      <w:r w:rsidRPr="006D74B0">
        <w:rPr>
          <w:rFonts w:ascii="Times New Roman" w:hAnsi="Times New Roman"/>
          <w:b/>
          <w:sz w:val="24"/>
          <w:szCs w:val="24"/>
          <w:lang w:val="sr-Cyrl-RS"/>
        </w:rPr>
        <w:t>.</w:t>
      </w:r>
      <w:r w:rsidRPr="006D74B0">
        <w:rPr>
          <w:rFonts w:ascii="Times New Roman" w:hAnsi="Times New Roman"/>
          <w:b/>
          <w:sz w:val="24"/>
          <w:szCs w:val="24"/>
          <w:lang w:val="sr-Latn-RS"/>
        </w:rPr>
        <w:t>16</w:t>
      </w:r>
      <w:r w:rsidRPr="006D74B0">
        <w:rPr>
          <w:rFonts w:ascii="Times New Roman" w:hAnsi="Times New Roman"/>
          <w:b/>
          <w:sz w:val="24"/>
          <w:szCs w:val="24"/>
          <w:lang w:val="sr-Cyrl-RS"/>
        </w:rPr>
        <w:t xml:space="preserve">0.000,00 </w:t>
      </w:r>
      <w:r w:rsidRPr="006D74B0">
        <w:rPr>
          <w:rFonts w:ascii="Times New Roman" w:hAnsi="Times New Roman"/>
          <w:sz w:val="24"/>
          <w:szCs w:val="24"/>
          <w:lang w:val="sr-Cyrl-RS"/>
        </w:rPr>
        <w:t>динара.</w:t>
      </w:r>
    </w:p>
    <w:p w:rsidR="002624F6" w:rsidRPr="006D74B0" w:rsidRDefault="002624F6" w:rsidP="002624F6">
      <w:pPr>
        <w:pStyle w:val="ListParagraph"/>
        <w:spacing w:after="0" w:line="240" w:lineRule="auto"/>
        <w:ind w:left="1503"/>
        <w:jc w:val="both"/>
        <w:rPr>
          <w:rFonts w:ascii="Times New Roman" w:hAnsi="Times New Roman"/>
          <w:b/>
          <w:sz w:val="24"/>
          <w:szCs w:val="24"/>
          <w:lang w:val="sr-Cyrl-RS"/>
        </w:rPr>
      </w:pPr>
    </w:p>
    <w:p w:rsidR="002624F6" w:rsidRPr="006D74B0" w:rsidRDefault="002624F6" w:rsidP="002624F6">
      <w:pPr>
        <w:jc w:val="both"/>
        <w:rPr>
          <w:b/>
          <w:color w:val="auto"/>
          <w:lang w:val="sr-Cyrl-RS"/>
        </w:rPr>
      </w:pPr>
      <w:r w:rsidRPr="006D74B0">
        <w:rPr>
          <w:b/>
          <w:color w:val="auto"/>
          <w:lang w:val="sr-Cyrl-RS"/>
        </w:rPr>
        <w:t>2.Замена постојећих  уређаја за грејање ефикаснијим уређајима на гас:</w:t>
      </w:r>
    </w:p>
    <w:p w:rsidR="002624F6" w:rsidRPr="006D74B0" w:rsidRDefault="002624F6" w:rsidP="002624F6">
      <w:pPr>
        <w:pStyle w:val="ListParagraph"/>
        <w:numPr>
          <w:ilvl w:val="0"/>
          <w:numId w:val="4"/>
        </w:numPr>
        <w:spacing w:after="0" w:line="240" w:lineRule="auto"/>
        <w:jc w:val="both"/>
        <w:rPr>
          <w:rFonts w:ascii="Times New Roman" w:hAnsi="Times New Roman"/>
          <w:sz w:val="24"/>
          <w:szCs w:val="24"/>
          <w:lang w:val="sr-Cyrl-RS"/>
        </w:rPr>
      </w:pPr>
      <w:r w:rsidRPr="006D74B0">
        <w:rPr>
          <w:rFonts w:ascii="Times New Roman" w:hAnsi="Times New Roman"/>
          <w:sz w:val="24"/>
          <w:szCs w:val="24"/>
          <w:lang w:val="sr-Cyrl-RS"/>
        </w:rPr>
        <w:t xml:space="preserve">Максимално учешће Града до </w:t>
      </w:r>
      <w:r w:rsidRPr="006D74B0">
        <w:rPr>
          <w:rFonts w:ascii="Times New Roman" w:hAnsi="Times New Roman"/>
          <w:sz w:val="24"/>
          <w:szCs w:val="24"/>
          <w:lang w:val="sr-Latn-RS"/>
        </w:rPr>
        <w:t>80</w:t>
      </w:r>
      <w:r w:rsidRPr="006D74B0">
        <w:rPr>
          <w:rFonts w:ascii="Times New Roman" w:hAnsi="Times New Roman"/>
          <w:sz w:val="24"/>
          <w:szCs w:val="24"/>
          <w:lang w:val="sr-Cyrl-RS"/>
        </w:rPr>
        <w:t>.000,00 са ПДВ, односно до 50% укупне вредности са ПДВ.</w:t>
      </w:r>
    </w:p>
    <w:p w:rsidR="002624F6" w:rsidRPr="006D74B0" w:rsidRDefault="002624F6" w:rsidP="002624F6">
      <w:pPr>
        <w:pStyle w:val="ListParagraph"/>
        <w:numPr>
          <w:ilvl w:val="0"/>
          <w:numId w:val="4"/>
        </w:numPr>
        <w:spacing w:after="0" w:line="240" w:lineRule="auto"/>
        <w:jc w:val="both"/>
        <w:rPr>
          <w:rFonts w:ascii="Times New Roman" w:hAnsi="Times New Roman"/>
          <w:sz w:val="24"/>
          <w:szCs w:val="24"/>
          <w:lang w:val="sr-Cyrl-RS"/>
        </w:rPr>
      </w:pPr>
      <w:r w:rsidRPr="006D74B0">
        <w:rPr>
          <w:rFonts w:ascii="Times New Roman" w:hAnsi="Times New Roman"/>
          <w:sz w:val="24"/>
          <w:szCs w:val="24"/>
          <w:lang w:val="sr-Cyrl-RS"/>
        </w:rPr>
        <w:t xml:space="preserve">Планирана средства </w:t>
      </w:r>
      <w:r w:rsidRPr="006D74B0">
        <w:rPr>
          <w:rFonts w:ascii="Times New Roman" w:hAnsi="Times New Roman"/>
          <w:b/>
          <w:sz w:val="24"/>
          <w:szCs w:val="24"/>
          <w:lang w:val="sr-Latn-RS"/>
        </w:rPr>
        <w:t>3.44</w:t>
      </w:r>
      <w:r w:rsidRPr="006D74B0">
        <w:rPr>
          <w:rFonts w:ascii="Times New Roman" w:hAnsi="Times New Roman"/>
          <w:b/>
          <w:sz w:val="24"/>
          <w:szCs w:val="24"/>
          <w:lang w:val="sr-Cyrl-RS"/>
        </w:rPr>
        <w:t>0.000,00</w:t>
      </w:r>
      <w:r w:rsidRPr="006D74B0">
        <w:rPr>
          <w:rFonts w:ascii="Times New Roman" w:hAnsi="Times New Roman"/>
          <w:sz w:val="24"/>
          <w:szCs w:val="24"/>
          <w:lang w:val="sr-Cyrl-RS"/>
        </w:rPr>
        <w:t xml:space="preserve"> динара.</w:t>
      </w:r>
    </w:p>
    <w:p w:rsidR="002624F6" w:rsidRPr="006D74B0" w:rsidRDefault="002624F6" w:rsidP="002624F6">
      <w:pPr>
        <w:jc w:val="both"/>
        <w:rPr>
          <w:color w:val="auto"/>
          <w:lang w:val="sr-Cyrl-RS"/>
        </w:rPr>
      </w:pPr>
    </w:p>
    <w:p w:rsidR="002624F6" w:rsidRPr="006D74B0" w:rsidRDefault="002624F6" w:rsidP="002624F6">
      <w:pPr>
        <w:jc w:val="both"/>
        <w:rPr>
          <w:b/>
          <w:color w:val="auto"/>
          <w:lang w:val="sr-Cyrl-RS"/>
        </w:rPr>
      </w:pPr>
      <w:r w:rsidRPr="006D74B0">
        <w:rPr>
          <w:b/>
          <w:color w:val="auto"/>
          <w:lang w:val="sr-Cyrl-RS"/>
        </w:rPr>
        <w:t xml:space="preserve">3. Уклањања постојећих уређаја за грејање и прикључење на систем даљинског грејања </w:t>
      </w:r>
    </w:p>
    <w:p w:rsidR="002624F6" w:rsidRPr="006D74B0" w:rsidRDefault="002624F6" w:rsidP="002624F6">
      <w:pPr>
        <w:pStyle w:val="ListParagraph"/>
        <w:numPr>
          <w:ilvl w:val="0"/>
          <w:numId w:val="8"/>
        </w:numPr>
        <w:spacing w:after="0" w:line="240" w:lineRule="auto"/>
        <w:jc w:val="both"/>
        <w:rPr>
          <w:rFonts w:ascii="Times New Roman" w:hAnsi="Times New Roman"/>
          <w:sz w:val="24"/>
          <w:szCs w:val="24"/>
          <w:lang w:val="sr-Cyrl-RS"/>
        </w:rPr>
      </w:pPr>
      <w:r w:rsidRPr="006D74B0">
        <w:rPr>
          <w:rFonts w:ascii="Times New Roman" w:hAnsi="Times New Roman"/>
          <w:sz w:val="24"/>
          <w:szCs w:val="24"/>
          <w:lang w:val="sr-Cyrl-RS"/>
        </w:rPr>
        <w:t>Максимално учешће Града до 200.000,00 са ПДВ, односно до 50% укупне вредности са ПДВ.</w:t>
      </w:r>
    </w:p>
    <w:p w:rsidR="002624F6" w:rsidRPr="006D74B0" w:rsidRDefault="002624F6" w:rsidP="002624F6">
      <w:pPr>
        <w:pStyle w:val="ListParagraph"/>
        <w:numPr>
          <w:ilvl w:val="0"/>
          <w:numId w:val="8"/>
        </w:numPr>
        <w:spacing w:after="0" w:line="240" w:lineRule="auto"/>
        <w:jc w:val="both"/>
        <w:rPr>
          <w:rFonts w:ascii="Times New Roman" w:hAnsi="Times New Roman"/>
          <w:sz w:val="24"/>
          <w:szCs w:val="24"/>
          <w:lang w:val="sr-Cyrl-RS"/>
        </w:rPr>
      </w:pPr>
      <w:r w:rsidRPr="006D74B0">
        <w:rPr>
          <w:rFonts w:ascii="Times New Roman" w:hAnsi="Times New Roman"/>
          <w:sz w:val="24"/>
          <w:szCs w:val="24"/>
          <w:lang w:val="sr-Cyrl-RS"/>
        </w:rPr>
        <w:t xml:space="preserve">Планирана средства </w:t>
      </w:r>
      <w:r w:rsidRPr="006D74B0">
        <w:rPr>
          <w:rFonts w:ascii="Times New Roman" w:hAnsi="Times New Roman"/>
          <w:b/>
          <w:sz w:val="24"/>
          <w:szCs w:val="24"/>
          <w:lang w:val="sr-Cyrl-RS"/>
        </w:rPr>
        <w:t>3.000.000,00</w:t>
      </w:r>
      <w:r w:rsidRPr="006D74B0">
        <w:rPr>
          <w:rFonts w:ascii="Times New Roman" w:hAnsi="Times New Roman"/>
          <w:sz w:val="24"/>
          <w:szCs w:val="24"/>
          <w:lang w:val="sr-Cyrl-RS"/>
        </w:rPr>
        <w:t xml:space="preserve"> динара.</w:t>
      </w:r>
    </w:p>
    <w:p w:rsidR="002624F6" w:rsidRPr="006D74B0" w:rsidRDefault="002624F6" w:rsidP="002624F6">
      <w:pPr>
        <w:pStyle w:val="ListParagraph"/>
        <w:spacing w:after="0" w:line="240" w:lineRule="auto"/>
        <w:ind w:left="1800"/>
        <w:jc w:val="both"/>
        <w:rPr>
          <w:rFonts w:ascii="Times New Roman" w:hAnsi="Times New Roman"/>
          <w:b/>
          <w:sz w:val="24"/>
          <w:szCs w:val="24"/>
          <w:lang w:val="sr-Cyrl-RS"/>
        </w:rPr>
      </w:pPr>
    </w:p>
    <w:p w:rsidR="002624F6" w:rsidRPr="006D74B0" w:rsidRDefault="002624F6" w:rsidP="002624F6">
      <w:pPr>
        <w:jc w:val="both"/>
        <w:rPr>
          <w:color w:val="auto"/>
          <w:lang w:val="sr-Latn-RS"/>
        </w:rPr>
      </w:pPr>
    </w:p>
    <w:p w:rsidR="00701633" w:rsidRPr="006D74B0" w:rsidRDefault="00701633" w:rsidP="002624F6">
      <w:pPr>
        <w:jc w:val="both"/>
        <w:rPr>
          <w:color w:val="auto"/>
          <w:lang w:val="sr-Latn-RS"/>
        </w:rPr>
      </w:pPr>
    </w:p>
    <w:p w:rsidR="00701633" w:rsidRPr="006D74B0" w:rsidRDefault="00701633" w:rsidP="002624F6">
      <w:pPr>
        <w:jc w:val="both"/>
        <w:rPr>
          <w:color w:val="auto"/>
          <w:lang w:val="sr-Latn-RS"/>
        </w:rPr>
      </w:pPr>
    </w:p>
    <w:p w:rsidR="00701633" w:rsidRPr="006D74B0" w:rsidRDefault="00701633" w:rsidP="002624F6">
      <w:pPr>
        <w:jc w:val="both"/>
        <w:rPr>
          <w:color w:val="auto"/>
          <w:lang w:val="sr-Latn-RS"/>
        </w:rPr>
      </w:pPr>
    </w:p>
    <w:p w:rsidR="00701633" w:rsidRPr="006D74B0" w:rsidRDefault="00701633" w:rsidP="002624F6">
      <w:pPr>
        <w:jc w:val="both"/>
        <w:rPr>
          <w:color w:val="auto"/>
          <w:lang w:val="sr-Latn-RS"/>
        </w:rPr>
      </w:pPr>
    </w:p>
    <w:p w:rsidR="00701633" w:rsidRPr="006D74B0" w:rsidRDefault="00701633" w:rsidP="002624F6">
      <w:pPr>
        <w:jc w:val="both"/>
        <w:rPr>
          <w:color w:val="auto"/>
          <w:lang w:val="sr-Latn-RS"/>
        </w:rPr>
      </w:pPr>
    </w:p>
    <w:p w:rsidR="002624F6" w:rsidRPr="006D74B0" w:rsidRDefault="002624F6" w:rsidP="002624F6">
      <w:pPr>
        <w:pStyle w:val="ListParagraph"/>
        <w:tabs>
          <w:tab w:val="left" w:pos="426"/>
        </w:tabs>
        <w:spacing w:after="0" w:line="240" w:lineRule="auto"/>
        <w:ind w:left="0"/>
        <w:jc w:val="center"/>
        <w:rPr>
          <w:rFonts w:ascii="Times New Roman" w:hAnsi="Times New Roman"/>
          <w:b/>
          <w:sz w:val="24"/>
          <w:szCs w:val="24"/>
          <w:lang w:val="sr-Cyrl-RS"/>
        </w:rPr>
      </w:pPr>
      <w:r w:rsidRPr="006D74B0">
        <w:rPr>
          <w:rFonts w:ascii="Times New Roman" w:hAnsi="Times New Roman"/>
          <w:b/>
          <w:sz w:val="24"/>
          <w:szCs w:val="24"/>
          <w:lang w:val="sr-Cyrl-RS"/>
        </w:rPr>
        <w:lastRenderedPageBreak/>
        <w:t>III УСЛОВИ ПРИЈАВЕ НА КОНКУРС</w:t>
      </w:r>
    </w:p>
    <w:p w:rsidR="002624F6" w:rsidRPr="006D74B0" w:rsidRDefault="002624F6" w:rsidP="002624F6">
      <w:pPr>
        <w:tabs>
          <w:tab w:val="left" w:pos="709"/>
        </w:tabs>
        <w:jc w:val="both"/>
        <w:rPr>
          <w:color w:val="auto"/>
          <w:lang w:val="sr-Cyrl-RS"/>
        </w:rPr>
      </w:pPr>
    </w:p>
    <w:p w:rsidR="002624F6" w:rsidRPr="006D74B0" w:rsidRDefault="002624F6" w:rsidP="002624F6">
      <w:pPr>
        <w:ind w:firstLine="720"/>
        <w:jc w:val="center"/>
        <w:rPr>
          <w:b/>
          <w:color w:val="auto"/>
          <w:lang w:val="sr-Cyrl-RS"/>
        </w:rPr>
      </w:pPr>
      <w:r w:rsidRPr="006D74B0">
        <w:rPr>
          <w:b/>
          <w:color w:val="auto"/>
          <w:lang w:val="sr-Cyrl-RS"/>
        </w:rPr>
        <w:t>Члан 3.</w:t>
      </w:r>
    </w:p>
    <w:p w:rsidR="002624F6" w:rsidRPr="006D74B0" w:rsidRDefault="002624F6" w:rsidP="002624F6">
      <w:pPr>
        <w:tabs>
          <w:tab w:val="left" w:pos="709"/>
        </w:tabs>
        <w:jc w:val="both"/>
        <w:rPr>
          <w:color w:val="auto"/>
          <w:lang w:val="sr-Cyrl-RS"/>
        </w:rPr>
      </w:pPr>
    </w:p>
    <w:p w:rsidR="002624F6" w:rsidRPr="006D74B0" w:rsidRDefault="002624F6" w:rsidP="002624F6">
      <w:pPr>
        <w:tabs>
          <w:tab w:val="left" w:pos="426"/>
        </w:tabs>
        <w:jc w:val="both"/>
        <w:rPr>
          <w:color w:val="auto"/>
          <w:lang w:val="sr-Cyrl-RS"/>
        </w:rPr>
      </w:pPr>
      <w:r w:rsidRPr="006D74B0">
        <w:rPr>
          <w:b/>
          <w:color w:val="auto"/>
          <w:lang w:val="sr-Cyrl-RS"/>
        </w:rPr>
        <w:tab/>
      </w:r>
      <w:r w:rsidRPr="006D74B0">
        <w:rPr>
          <w:b/>
          <w:color w:val="auto"/>
          <w:lang w:val="sr-Cyrl-RS"/>
        </w:rPr>
        <w:tab/>
      </w:r>
      <w:r w:rsidRPr="006D74B0">
        <w:rPr>
          <w:color w:val="auto"/>
          <w:lang w:val="sr-Cyrl-RS"/>
        </w:rPr>
        <w:t>Услови учешћа на Конкурсу које мора да испуни подносилац захтева:</w:t>
      </w:r>
    </w:p>
    <w:p w:rsidR="002624F6" w:rsidRPr="006D74B0" w:rsidRDefault="002624F6" w:rsidP="002624F6">
      <w:pPr>
        <w:tabs>
          <w:tab w:val="left" w:pos="426"/>
        </w:tabs>
        <w:jc w:val="both"/>
        <w:rPr>
          <w:color w:val="auto"/>
          <w:lang w:val="sr-Cyrl-RS"/>
        </w:rPr>
      </w:pPr>
    </w:p>
    <w:p w:rsidR="002624F6" w:rsidRPr="006D74B0" w:rsidRDefault="002624F6" w:rsidP="002624F6">
      <w:pPr>
        <w:jc w:val="both"/>
        <w:rPr>
          <w:color w:val="auto"/>
          <w:lang w:val="sr-Cyrl-RS"/>
        </w:rPr>
      </w:pPr>
    </w:p>
    <w:p w:rsidR="002624F6" w:rsidRPr="006D74B0" w:rsidRDefault="002624F6" w:rsidP="002624F6">
      <w:pPr>
        <w:pStyle w:val="ListParagraph"/>
        <w:numPr>
          <w:ilvl w:val="0"/>
          <w:numId w:val="5"/>
        </w:numPr>
        <w:tabs>
          <w:tab w:val="left" w:pos="426"/>
        </w:tabs>
        <w:spacing w:after="0" w:line="240" w:lineRule="auto"/>
        <w:jc w:val="both"/>
        <w:rPr>
          <w:rFonts w:ascii="Times New Roman" w:hAnsi="Times New Roman"/>
          <w:b/>
          <w:sz w:val="24"/>
          <w:szCs w:val="24"/>
          <w:lang w:val="sr-Cyrl-RS"/>
        </w:rPr>
      </w:pPr>
      <w:r w:rsidRPr="006D74B0">
        <w:rPr>
          <w:rFonts w:ascii="Times New Roman" w:hAnsi="Times New Roman"/>
          <w:sz w:val="24"/>
          <w:szCs w:val="24"/>
          <w:lang w:val="sr-Cyrl-RS"/>
        </w:rPr>
        <w:t>Да стамбени објекат-кућа није прикључена на систем даљинског грејања</w:t>
      </w:r>
      <w:r w:rsidRPr="006D74B0">
        <w:rPr>
          <w:rFonts w:ascii="Times New Roman" w:hAnsi="Times New Roman"/>
          <w:sz w:val="24"/>
          <w:szCs w:val="24"/>
          <w:lang w:val="sr-Latn-RS"/>
        </w:rPr>
        <w:t xml:space="preserve"> </w:t>
      </w:r>
      <w:r w:rsidRPr="006D74B0">
        <w:rPr>
          <w:rFonts w:ascii="Times New Roman" w:hAnsi="Times New Roman"/>
          <w:sz w:val="24"/>
          <w:szCs w:val="24"/>
          <w:lang w:val="sr-Cyrl-RS"/>
        </w:rPr>
        <w:t>или дистрибутивну мрежу природног гаса;</w:t>
      </w:r>
    </w:p>
    <w:p w:rsidR="002624F6" w:rsidRPr="006D74B0" w:rsidRDefault="002624F6" w:rsidP="002624F6">
      <w:pPr>
        <w:pStyle w:val="ListParagraph"/>
        <w:rPr>
          <w:rFonts w:ascii="Times New Roman" w:hAnsi="Times New Roman"/>
          <w:b/>
          <w:sz w:val="24"/>
          <w:szCs w:val="24"/>
          <w:lang w:val="sr-Cyrl-RS"/>
        </w:rPr>
      </w:pPr>
    </w:p>
    <w:p w:rsidR="002624F6" w:rsidRPr="006D74B0" w:rsidRDefault="002624F6" w:rsidP="002624F6">
      <w:pPr>
        <w:pStyle w:val="ListParagraph"/>
        <w:numPr>
          <w:ilvl w:val="0"/>
          <w:numId w:val="5"/>
        </w:numPr>
        <w:tabs>
          <w:tab w:val="left" w:pos="709"/>
        </w:tabs>
        <w:spacing w:after="0" w:line="240" w:lineRule="auto"/>
        <w:jc w:val="both"/>
        <w:rPr>
          <w:rFonts w:ascii="Times New Roman" w:hAnsi="Times New Roman"/>
          <w:sz w:val="24"/>
          <w:szCs w:val="24"/>
          <w:lang w:val="sr-Cyrl-RS"/>
        </w:rPr>
      </w:pPr>
      <w:r w:rsidRPr="006D74B0">
        <w:rPr>
          <w:rFonts w:ascii="Times New Roman" w:hAnsi="Times New Roman"/>
          <w:sz w:val="24"/>
          <w:szCs w:val="24"/>
          <w:lang w:val="sr-Cyrl-RS"/>
        </w:rPr>
        <w:t>Да не постоји могућност прикључења на дистрибутивну мрежу природног гаса и систем даљинског грејања (за меру 1);</w:t>
      </w:r>
    </w:p>
    <w:p w:rsidR="002624F6" w:rsidRPr="006D74B0" w:rsidRDefault="002624F6" w:rsidP="002624F6">
      <w:pPr>
        <w:pStyle w:val="ListParagraph"/>
        <w:tabs>
          <w:tab w:val="left" w:pos="709"/>
        </w:tabs>
        <w:spacing w:after="0" w:line="240" w:lineRule="auto"/>
        <w:jc w:val="both"/>
        <w:rPr>
          <w:rFonts w:ascii="Times New Roman" w:hAnsi="Times New Roman"/>
          <w:sz w:val="24"/>
          <w:szCs w:val="24"/>
          <w:lang w:val="sr-Cyrl-RS"/>
        </w:rPr>
      </w:pPr>
    </w:p>
    <w:p w:rsidR="002624F6" w:rsidRPr="006D74B0" w:rsidRDefault="002624F6" w:rsidP="002624F6">
      <w:pPr>
        <w:pStyle w:val="ListParagraph"/>
        <w:numPr>
          <w:ilvl w:val="0"/>
          <w:numId w:val="5"/>
        </w:numPr>
        <w:tabs>
          <w:tab w:val="left" w:pos="709"/>
        </w:tabs>
        <w:spacing w:after="0" w:line="240" w:lineRule="auto"/>
        <w:jc w:val="both"/>
        <w:rPr>
          <w:rFonts w:ascii="Times New Roman" w:hAnsi="Times New Roman"/>
          <w:sz w:val="24"/>
          <w:szCs w:val="24"/>
          <w:lang w:val="sr-Cyrl-RS"/>
        </w:rPr>
      </w:pPr>
      <w:r w:rsidRPr="006D74B0">
        <w:rPr>
          <w:rFonts w:ascii="Times New Roman" w:hAnsi="Times New Roman"/>
          <w:sz w:val="24"/>
          <w:szCs w:val="24"/>
          <w:lang w:val="sr-Cyrl-RS"/>
        </w:rPr>
        <w:t>Да је измирио доспеле обавезе по основу пореза на имовину;</w:t>
      </w:r>
    </w:p>
    <w:p w:rsidR="00507FD2" w:rsidRPr="006D74B0" w:rsidRDefault="00507FD2" w:rsidP="00507FD2">
      <w:pPr>
        <w:pStyle w:val="ListParagraph"/>
        <w:tabs>
          <w:tab w:val="left" w:pos="709"/>
        </w:tabs>
        <w:spacing w:after="0" w:line="240" w:lineRule="auto"/>
        <w:jc w:val="both"/>
        <w:rPr>
          <w:rFonts w:ascii="Times New Roman" w:hAnsi="Times New Roman"/>
          <w:sz w:val="24"/>
          <w:szCs w:val="24"/>
          <w:lang w:val="sr-Cyrl-RS"/>
        </w:rPr>
      </w:pPr>
    </w:p>
    <w:p w:rsidR="00507FD2" w:rsidRPr="006D74B0" w:rsidRDefault="00507FD2" w:rsidP="00507FD2">
      <w:pPr>
        <w:ind w:left="4320"/>
        <w:jc w:val="both"/>
        <w:rPr>
          <w:b/>
          <w:color w:val="auto"/>
          <w:lang w:val="sr-Cyrl-RS"/>
        </w:rPr>
      </w:pPr>
      <w:r w:rsidRPr="006D74B0">
        <w:rPr>
          <w:b/>
          <w:color w:val="auto"/>
          <w:lang w:val="sr-Cyrl-RS"/>
        </w:rPr>
        <w:t xml:space="preserve">      Члан 4.</w:t>
      </w:r>
    </w:p>
    <w:p w:rsidR="002624F6" w:rsidRPr="006D74B0" w:rsidRDefault="002624F6" w:rsidP="00507FD2">
      <w:pPr>
        <w:pStyle w:val="ListParagraph"/>
        <w:tabs>
          <w:tab w:val="left" w:pos="709"/>
        </w:tabs>
        <w:spacing w:after="0" w:line="240" w:lineRule="auto"/>
        <w:jc w:val="center"/>
        <w:rPr>
          <w:rFonts w:ascii="Times New Roman" w:hAnsi="Times New Roman"/>
          <w:sz w:val="24"/>
          <w:szCs w:val="24"/>
          <w:lang w:val="sr-Cyrl-RS"/>
        </w:rPr>
      </w:pPr>
    </w:p>
    <w:p w:rsidR="002624F6" w:rsidRPr="006D74B0" w:rsidRDefault="00507FD2" w:rsidP="00507FD2">
      <w:pPr>
        <w:tabs>
          <w:tab w:val="left" w:pos="709"/>
        </w:tabs>
        <w:jc w:val="both"/>
        <w:rPr>
          <w:color w:val="auto"/>
          <w:lang w:val="sr-Cyrl-RS"/>
        </w:rPr>
      </w:pPr>
      <w:r w:rsidRPr="006D74B0">
        <w:rPr>
          <w:b/>
          <w:color w:val="auto"/>
          <w:lang w:val="sr-Cyrl-RS"/>
        </w:rPr>
        <w:tab/>
      </w:r>
      <w:r w:rsidR="00594E4F" w:rsidRPr="006D74B0">
        <w:rPr>
          <w:color w:val="auto"/>
          <w:lang w:val="sr-Cyrl-RS"/>
        </w:rPr>
        <w:t>Т</w:t>
      </w:r>
      <w:r w:rsidR="002624F6" w:rsidRPr="006D74B0">
        <w:rPr>
          <w:color w:val="auto"/>
          <w:lang w:val="sr-Cyrl-RS"/>
        </w:rPr>
        <w:t>рошкови радова, набавке материјала и опреме који настану пре потписивања Уговора о с</w:t>
      </w:r>
      <w:r w:rsidR="00594E4F" w:rsidRPr="006D74B0">
        <w:rPr>
          <w:color w:val="auto"/>
          <w:lang w:val="sr-Cyrl-RS"/>
        </w:rPr>
        <w:t>уфинасирању обе уговорне стране се неће прихватити.</w:t>
      </w:r>
    </w:p>
    <w:p w:rsidR="002624F6" w:rsidRPr="006D74B0" w:rsidRDefault="002624F6" w:rsidP="002624F6">
      <w:pPr>
        <w:tabs>
          <w:tab w:val="left" w:pos="709"/>
        </w:tabs>
        <w:ind w:left="720"/>
        <w:jc w:val="both"/>
        <w:rPr>
          <w:color w:val="auto"/>
          <w:lang w:val="sr-Cyrl-RS"/>
        </w:rPr>
      </w:pPr>
    </w:p>
    <w:p w:rsidR="002624F6" w:rsidRPr="006D74B0" w:rsidRDefault="002624F6" w:rsidP="002624F6">
      <w:pPr>
        <w:ind w:firstLine="720"/>
        <w:jc w:val="center"/>
        <w:rPr>
          <w:b/>
          <w:color w:val="auto"/>
          <w:lang w:val="sr-Cyrl-RS"/>
        </w:rPr>
      </w:pPr>
      <w:r w:rsidRPr="006D74B0">
        <w:rPr>
          <w:b/>
          <w:color w:val="auto"/>
          <w:lang w:val="sr-Cyrl-RS"/>
        </w:rPr>
        <w:t>Чла</w:t>
      </w:r>
      <w:r w:rsidR="00507FD2" w:rsidRPr="006D74B0">
        <w:rPr>
          <w:b/>
          <w:color w:val="auto"/>
          <w:lang w:val="sr-Cyrl-RS"/>
        </w:rPr>
        <w:t>н 5</w:t>
      </w:r>
      <w:r w:rsidRPr="006D74B0">
        <w:rPr>
          <w:b/>
          <w:color w:val="auto"/>
          <w:lang w:val="sr-Cyrl-RS"/>
        </w:rPr>
        <w:t>.</w:t>
      </w:r>
    </w:p>
    <w:p w:rsidR="002624F6" w:rsidRPr="006D74B0" w:rsidRDefault="002624F6" w:rsidP="002624F6">
      <w:pPr>
        <w:ind w:firstLine="720"/>
        <w:jc w:val="center"/>
        <w:rPr>
          <w:b/>
          <w:color w:val="auto"/>
          <w:lang w:val="sr-Cyrl-RS"/>
        </w:rPr>
      </w:pPr>
    </w:p>
    <w:p w:rsidR="00713F2E" w:rsidRPr="006D74B0" w:rsidRDefault="002624F6" w:rsidP="00713F2E">
      <w:pPr>
        <w:pStyle w:val="ListParagraph"/>
        <w:spacing w:after="0" w:line="240" w:lineRule="auto"/>
        <w:rPr>
          <w:rFonts w:ascii="Times New Roman" w:hAnsi="Times New Roman"/>
          <w:sz w:val="24"/>
          <w:szCs w:val="24"/>
          <w:lang w:val="sr-Cyrl-RS"/>
        </w:rPr>
      </w:pPr>
      <w:r w:rsidRPr="006D74B0">
        <w:rPr>
          <w:rFonts w:ascii="Times New Roman" w:hAnsi="Times New Roman"/>
          <w:sz w:val="24"/>
          <w:szCs w:val="24"/>
          <w:lang w:val="sr-Cyrl-RS"/>
        </w:rPr>
        <w:t xml:space="preserve">Право учешћа на Конкурсу </w:t>
      </w:r>
      <w:r w:rsidRPr="006D74B0">
        <w:rPr>
          <w:rFonts w:ascii="Times New Roman" w:hAnsi="Times New Roman"/>
          <w:b/>
          <w:sz w:val="24"/>
          <w:szCs w:val="24"/>
          <w:lang w:val="sr-Cyrl-RS"/>
        </w:rPr>
        <w:t xml:space="preserve"> немају</w:t>
      </w:r>
      <w:r w:rsidR="00713F2E" w:rsidRPr="006D74B0">
        <w:rPr>
          <w:rFonts w:ascii="Times New Roman" w:hAnsi="Times New Roman"/>
          <w:sz w:val="24"/>
          <w:szCs w:val="24"/>
          <w:lang w:val="sr-Cyrl-RS"/>
        </w:rPr>
        <w:t xml:space="preserve"> власници стамбено-пословних објеката.</w:t>
      </w:r>
    </w:p>
    <w:p w:rsidR="002624F6" w:rsidRPr="006D74B0" w:rsidRDefault="002624F6" w:rsidP="002624F6">
      <w:pPr>
        <w:tabs>
          <w:tab w:val="left" w:pos="709"/>
        </w:tabs>
        <w:jc w:val="both"/>
        <w:rPr>
          <w:b/>
          <w:color w:val="auto"/>
          <w:lang w:val="sr-Cyrl-RS"/>
        </w:rPr>
      </w:pPr>
      <w:r w:rsidRPr="006D74B0">
        <w:rPr>
          <w:b/>
          <w:color w:val="auto"/>
          <w:lang w:val="sr-Cyrl-RS"/>
        </w:rPr>
        <w:tab/>
      </w:r>
    </w:p>
    <w:p w:rsidR="002624F6" w:rsidRPr="006D74B0" w:rsidRDefault="00507FD2" w:rsidP="002624F6">
      <w:pPr>
        <w:ind w:firstLine="720"/>
        <w:jc w:val="center"/>
        <w:rPr>
          <w:b/>
          <w:color w:val="auto"/>
          <w:lang w:val="sr-Cyrl-RS"/>
        </w:rPr>
      </w:pPr>
      <w:r w:rsidRPr="006D74B0">
        <w:rPr>
          <w:b/>
          <w:color w:val="auto"/>
          <w:lang w:val="sr-Cyrl-RS"/>
        </w:rPr>
        <w:t>Члан 6</w:t>
      </w:r>
      <w:r w:rsidR="002624F6" w:rsidRPr="006D74B0">
        <w:rPr>
          <w:b/>
          <w:color w:val="auto"/>
          <w:lang w:val="sr-Cyrl-RS"/>
        </w:rPr>
        <w:t>.</w:t>
      </w:r>
    </w:p>
    <w:p w:rsidR="002624F6" w:rsidRPr="006D74B0" w:rsidRDefault="002624F6" w:rsidP="002624F6">
      <w:pPr>
        <w:tabs>
          <w:tab w:val="left" w:pos="426"/>
        </w:tabs>
        <w:jc w:val="both"/>
        <w:rPr>
          <w:b/>
          <w:color w:val="auto"/>
          <w:lang w:val="sr-Cyrl-RS"/>
        </w:rPr>
      </w:pPr>
    </w:p>
    <w:p w:rsidR="002624F6" w:rsidRPr="006D74B0" w:rsidRDefault="002624F6" w:rsidP="002624F6">
      <w:pPr>
        <w:tabs>
          <w:tab w:val="left" w:pos="426"/>
        </w:tabs>
        <w:jc w:val="both"/>
        <w:rPr>
          <w:b/>
          <w:color w:val="auto"/>
          <w:lang w:val="sr-Cyrl-RS"/>
        </w:rPr>
      </w:pPr>
      <w:r w:rsidRPr="006D74B0">
        <w:rPr>
          <w:b/>
          <w:color w:val="auto"/>
          <w:lang w:val="sr-Cyrl-RS"/>
        </w:rPr>
        <w:t>А) Документацијa коју доставља подносилац пријаве при подношењу пријаве:</w:t>
      </w:r>
    </w:p>
    <w:p w:rsidR="002624F6" w:rsidRPr="006D74B0" w:rsidRDefault="002624F6" w:rsidP="002624F6">
      <w:pPr>
        <w:tabs>
          <w:tab w:val="left" w:pos="426"/>
        </w:tabs>
        <w:jc w:val="both"/>
        <w:rPr>
          <w:color w:val="auto"/>
          <w:lang w:val="sr-Cyrl-RS"/>
        </w:rPr>
      </w:pPr>
    </w:p>
    <w:p w:rsidR="002624F6" w:rsidRPr="006D74B0" w:rsidRDefault="002624F6" w:rsidP="002624F6">
      <w:pPr>
        <w:tabs>
          <w:tab w:val="left" w:pos="709"/>
          <w:tab w:val="left" w:pos="1134"/>
        </w:tabs>
        <w:jc w:val="both"/>
        <w:rPr>
          <w:b/>
          <w:color w:val="auto"/>
          <w:lang w:val="sr-Cyrl-RS"/>
        </w:rPr>
      </w:pPr>
      <w:r w:rsidRPr="006D74B0">
        <w:rPr>
          <w:b/>
          <w:color w:val="auto"/>
          <w:lang w:val="sr-Cyrl-RS"/>
        </w:rPr>
        <w:t>Обавезна документација:</w:t>
      </w:r>
    </w:p>
    <w:p w:rsidR="002624F6" w:rsidRPr="006D74B0" w:rsidRDefault="002624F6" w:rsidP="002624F6">
      <w:pPr>
        <w:pStyle w:val="ListParagraph"/>
        <w:numPr>
          <w:ilvl w:val="0"/>
          <w:numId w:val="2"/>
        </w:numPr>
        <w:tabs>
          <w:tab w:val="left" w:pos="709"/>
          <w:tab w:val="left" w:pos="1134"/>
        </w:tabs>
        <w:spacing w:after="0" w:line="240" w:lineRule="auto"/>
        <w:jc w:val="both"/>
        <w:rPr>
          <w:rFonts w:ascii="Times New Roman" w:hAnsi="Times New Roman"/>
          <w:sz w:val="24"/>
          <w:szCs w:val="24"/>
          <w:lang w:val="sr-Cyrl-RS"/>
        </w:rPr>
      </w:pPr>
      <w:r w:rsidRPr="006D74B0">
        <w:rPr>
          <w:rFonts w:ascii="Times New Roman" w:hAnsi="Times New Roman"/>
          <w:sz w:val="24"/>
          <w:szCs w:val="24"/>
          <w:lang w:val="sr-Cyrl-RS"/>
        </w:rPr>
        <w:t xml:space="preserve">Потписан и попуњен </w:t>
      </w:r>
      <w:r w:rsidRPr="006D74B0">
        <w:rPr>
          <w:rFonts w:ascii="Times New Roman" w:hAnsi="Times New Roman"/>
          <w:i/>
          <w:sz w:val="24"/>
          <w:szCs w:val="24"/>
          <w:lang w:val="sr-Cyrl-RS"/>
        </w:rPr>
        <w:t>Пријавни образац</w:t>
      </w:r>
      <w:r w:rsidRPr="006D74B0">
        <w:rPr>
          <w:rFonts w:ascii="Times New Roman" w:hAnsi="Times New Roman"/>
          <w:sz w:val="24"/>
          <w:szCs w:val="24"/>
          <w:lang w:val="sr-Cyrl-RS"/>
        </w:rPr>
        <w:t xml:space="preserve"> за суфинансирање мера смањења загађења ваздуха у граду Нишу  пореклом из индивидуалних ложишта за 2021.годину;</w:t>
      </w:r>
      <w:r w:rsidRPr="006D74B0">
        <w:rPr>
          <w:rFonts w:ascii="Times New Roman" w:hAnsi="Times New Roman"/>
          <w:sz w:val="24"/>
          <w:szCs w:val="24"/>
          <w:lang w:val="sr-Cyrl-RS"/>
        </w:rPr>
        <w:tab/>
      </w:r>
    </w:p>
    <w:p w:rsidR="002624F6" w:rsidRPr="006D74B0" w:rsidRDefault="002624F6" w:rsidP="002624F6">
      <w:pPr>
        <w:pStyle w:val="ListParagraph"/>
        <w:numPr>
          <w:ilvl w:val="0"/>
          <w:numId w:val="2"/>
        </w:numPr>
        <w:tabs>
          <w:tab w:val="left" w:pos="709"/>
          <w:tab w:val="left" w:pos="1134"/>
        </w:tabs>
        <w:spacing w:after="0" w:line="240" w:lineRule="auto"/>
        <w:jc w:val="both"/>
        <w:rPr>
          <w:rFonts w:ascii="Times New Roman" w:hAnsi="Times New Roman"/>
          <w:sz w:val="24"/>
          <w:szCs w:val="24"/>
          <w:lang w:val="sr-Cyrl-RS"/>
        </w:rPr>
      </w:pPr>
      <w:r w:rsidRPr="006D74B0">
        <w:rPr>
          <w:rFonts w:ascii="Times New Roman" w:hAnsi="Times New Roman"/>
          <w:sz w:val="24"/>
          <w:szCs w:val="24"/>
          <w:lang w:val="sr-Cyrl-RS"/>
        </w:rPr>
        <w:t>Потврда о редовном измиривању обавеза по основу пореза на имовину Града Ниша;</w:t>
      </w:r>
    </w:p>
    <w:p w:rsidR="002624F6" w:rsidRPr="006D74B0" w:rsidRDefault="002624F6" w:rsidP="002624F6">
      <w:pPr>
        <w:pStyle w:val="ListParagraph"/>
        <w:numPr>
          <w:ilvl w:val="0"/>
          <w:numId w:val="2"/>
        </w:numPr>
        <w:tabs>
          <w:tab w:val="left" w:pos="709"/>
          <w:tab w:val="left" w:pos="1134"/>
        </w:tabs>
        <w:spacing w:after="0" w:line="240" w:lineRule="auto"/>
        <w:jc w:val="both"/>
        <w:rPr>
          <w:rFonts w:ascii="Times New Roman" w:hAnsi="Times New Roman"/>
          <w:sz w:val="24"/>
          <w:szCs w:val="24"/>
          <w:lang w:val="sr-Cyrl-RS"/>
        </w:rPr>
      </w:pPr>
      <w:r w:rsidRPr="006D74B0">
        <w:rPr>
          <w:rFonts w:ascii="Times New Roman" w:hAnsi="Times New Roman"/>
          <w:sz w:val="24"/>
          <w:szCs w:val="24"/>
          <w:lang w:val="sr-Cyrl-RS"/>
        </w:rPr>
        <w:t xml:space="preserve">Фотокопију личне карте или очитану чиповану личну карту власника објекта- не старије од шест месеци; </w:t>
      </w:r>
    </w:p>
    <w:p w:rsidR="002624F6" w:rsidRPr="006D74B0" w:rsidRDefault="002624F6" w:rsidP="002624F6">
      <w:pPr>
        <w:pStyle w:val="ListParagraph"/>
        <w:numPr>
          <w:ilvl w:val="0"/>
          <w:numId w:val="2"/>
        </w:numPr>
        <w:tabs>
          <w:tab w:val="left" w:pos="709"/>
          <w:tab w:val="left" w:pos="1134"/>
        </w:tabs>
        <w:spacing w:after="0" w:line="240" w:lineRule="auto"/>
        <w:jc w:val="both"/>
        <w:rPr>
          <w:rFonts w:ascii="Times New Roman" w:hAnsi="Times New Roman"/>
          <w:sz w:val="24"/>
          <w:szCs w:val="24"/>
          <w:lang w:val="sr-Cyrl-RS"/>
        </w:rPr>
      </w:pPr>
      <w:r w:rsidRPr="006D74B0">
        <w:rPr>
          <w:rFonts w:ascii="Times New Roman" w:hAnsi="Times New Roman"/>
          <w:sz w:val="24"/>
          <w:szCs w:val="24"/>
          <w:lang w:val="sr-Cyrl-RS"/>
        </w:rPr>
        <w:t xml:space="preserve">Извод из листа непокретности за објекат, не старији од шест месеци (фотокопија); </w:t>
      </w:r>
    </w:p>
    <w:p w:rsidR="002624F6" w:rsidRPr="006D74B0" w:rsidRDefault="002624F6" w:rsidP="002624F6">
      <w:pPr>
        <w:pStyle w:val="ListParagraph"/>
        <w:numPr>
          <w:ilvl w:val="0"/>
          <w:numId w:val="2"/>
        </w:numPr>
        <w:tabs>
          <w:tab w:val="left" w:pos="709"/>
          <w:tab w:val="left" w:pos="1134"/>
        </w:tabs>
        <w:spacing w:after="0" w:line="240" w:lineRule="auto"/>
        <w:jc w:val="both"/>
        <w:rPr>
          <w:rFonts w:ascii="Times New Roman" w:hAnsi="Times New Roman"/>
          <w:sz w:val="24"/>
          <w:szCs w:val="24"/>
          <w:lang w:val="sr-Cyrl-RS"/>
        </w:rPr>
      </w:pPr>
      <w:r w:rsidRPr="006D74B0">
        <w:rPr>
          <w:rFonts w:ascii="Times New Roman" w:hAnsi="Times New Roman"/>
          <w:sz w:val="24"/>
          <w:szCs w:val="24"/>
          <w:lang w:val="sr-Cyrl-RS"/>
        </w:rPr>
        <w:t>Копију грађевинске дозволе, односно други документ који</w:t>
      </w:r>
      <w:r w:rsidR="005619EB" w:rsidRPr="006D74B0">
        <w:rPr>
          <w:rFonts w:ascii="Times New Roman" w:hAnsi="Times New Roman"/>
          <w:sz w:val="24"/>
          <w:szCs w:val="24"/>
          <w:lang w:val="sr-Cyrl-RS"/>
        </w:rPr>
        <w:t>м се доказује легалност објекта</w:t>
      </w:r>
      <w:r w:rsidR="005619EB" w:rsidRPr="006D74B0">
        <w:rPr>
          <w:rFonts w:ascii="Times New Roman" w:hAnsi="Times New Roman"/>
          <w:sz w:val="24"/>
          <w:szCs w:val="24"/>
        </w:rPr>
        <w:t>;</w:t>
      </w:r>
    </w:p>
    <w:p w:rsidR="002624F6" w:rsidRPr="006D74B0" w:rsidRDefault="002624F6" w:rsidP="002624F6">
      <w:pPr>
        <w:pStyle w:val="ListParagraph"/>
        <w:numPr>
          <w:ilvl w:val="0"/>
          <w:numId w:val="2"/>
        </w:numPr>
        <w:tabs>
          <w:tab w:val="left" w:pos="709"/>
          <w:tab w:val="left" w:pos="1134"/>
        </w:tabs>
        <w:spacing w:after="0" w:line="240" w:lineRule="auto"/>
        <w:jc w:val="both"/>
        <w:rPr>
          <w:rFonts w:ascii="Times New Roman" w:hAnsi="Times New Roman"/>
          <w:sz w:val="24"/>
          <w:szCs w:val="24"/>
          <w:lang w:val="sr-Cyrl-RS"/>
        </w:rPr>
      </w:pPr>
      <w:r w:rsidRPr="006D74B0">
        <w:rPr>
          <w:rFonts w:ascii="Times New Roman" w:hAnsi="Times New Roman"/>
          <w:sz w:val="24"/>
          <w:szCs w:val="24"/>
          <w:lang w:val="sr-Cyrl-RS"/>
        </w:rPr>
        <w:t>Потврда да не постоји могућност прикључења на дистрибутивну мрежу природног гаса (коју издаје предузеће овлашћено за снабдевање и дистрибуцију природног гаса) и потврда да не постоји могућност прикључења на систем даљинског грејања коју издаје ЈКП „Градска Топлана“ Ниш (само за меру 1)- не старија од шест месеци;</w:t>
      </w:r>
    </w:p>
    <w:p w:rsidR="002624F6" w:rsidRPr="006D74B0" w:rsidRDefault="002624F6" w:rsidP="002624F6">
      <w:pPr>
        <w:pStyle w:val="ListParagraph"/>
        <w:numPr>
          <w:ilvl w:val="0"/>
          <w:numId w:val="2"/>
        </w:numPr>
        <w:tabs>
          <w:tab w:val="left" w:pos="709"/>
          <w:tab w:val="left" w:pos="1134"/>
        </w:tabs>
        <w:spacing w:after="0" w:line="240" w:lineRule="auto"/>
        <w:jc w:val="both"/>
        <w:rPr>
          <w:rFonts w:ascii="Times New Roman" w:hAnsi="Times New Roman"/>
          <w:sz w:val="24"/>
          <w:szCs w:val="24"/>
          <w:lang w:val="sr-Cyrl-RS"/>
        </w:rPr>
      </w:pPr>
      <w:r w:rsidRPr="006D74B0">
        <w:rPr>
          <w:rFonts w:ascii="Times New Roman" w:hAnsi="Times New Roman"/>
          <w:sz w:val="24"/>
          <w:szCs w:val="24"/>
          <w:lang w:val="sr-Cyrl-RS"/>
        </w:rPr>
        <w:t>Потврда о могућности прикључења на гасоводну мрежу коју издаје предузеће овлашћено за снабдевање и дистрибуцију природног гаса (само за меру 2)- не старија од шест месеци;</w:t>
      </w:r>
    </w:p>
    <w:p w:rsidR="002624F6" w:rsidRPr="006D74B0" w:rsidRDefault="002624F6" w:rsidP="002624F6">
      <w:pPr>
        <w:pStyle w:val="ListParagraph"/>
        <w:numPr>
          <w:ilvl w:val="0"/>
          <w:numId w:val="2"/>
        </w:numPr>
        <w:tabs>
          <w:tab w:val="left" w:pos="709"/>
          <w:tab w:val="left" w:pos="1134"/>
        </w:tabs>
        <w:spacing w:after="0" w:line="240" w:lineRule="auto"/>
        <w:jc w:val="both"/>
        <w:rPr>
          <w:rFonts w:ascii="Times New Roman" w:hAnsi="Times New Roman"/>
          <w:sz w:val="24"/>
          <w:szCs w:val="24"/>
          <w:lang w:val="sr-Cyrl-RS"/>
        </w:rPr>
      </w:pPr>
      <w:r w:rsidRPr="006D74B0">
        <w:rPr>
          <w:rFonts w:ascii="Times New Roman" w:hAnsi="Times New Roman"/>
          <w:sz w:val="24"/>
          <w:szCs w:val="24"/>
          <w:lang w:val="sr-Cyrl-RS"/>
        </w:rPr>
        <w:t>Потврда о могућности прикључења на систем даљинског грејања  коју издаје ЈКП „Градска Топлана“ Ниш  (само за меру 3)- не старија од шест месеци;</w:t>
      </w:r>
    </w:p>
    <w:p w:rsidR="002624F6" w:rsidRPr="006D74B0" w:rsidRDefault="002624F6" w:rsidP="002624F6">
      <w:pPr>
        <w:pStyle w:val="ListParagraph"/>
        <w:numPr>
          <w:ilvl w:val="0"/>
          <w:numId w:val="2"/>
        </w:numPr>
        <w:tabs>
          <w:tab w:val="left" w:pos="709"/>
          <w:tab w:val="left" w:pos="1134"/>
        </w:tabs>
        <w:spacing w:after="0" w:line="240" w:lineRule="auto"/>
        <w:jc w:val="both"/>
        <w:rPr>
          <w:rFonts w:ascii="Times New Roman" w:hAnsi="Times New Roman"/>
          <w:sz w:val="24"/>
          <w:szCs w:val="24"/>
          <w:lang w:val="sr-Cyrl-RS"/>
        </w:rPr>
      </w:pPr>
      <w:r w:rsidRPr="006D74B0">
        <w:rPr>
          <w:rFonts w:ascii="Times New Roman" w:hAnsi="Times New Roman"/>
          <w:sz w:val="24"/>
          <w:szCs w:val="24"/>
          <w:lang w:val="sr-Cyrl-RS"/>
        </w:rPr>
        <w:t>Предрачун за набавку опреме (само за меру 1 и за меру 2) или за прикључење (само за меру 3).</w:t>
      </w:r>
    </w:p>
    <w:p w:rsidR="002624F6" w:rsidRPr="006D74B0" w:rsidRDefault="002624F6" w:rsidP="002624F6">
      <w:pPr>
        <w:pStyle w:val="ListParagraph"/>
        <w:tabs>
          <w:tab w:val="left" w:pos="709"/>
          <w:tab w:val="left" w:pos="1134"/>
        </w:tabs>
        <w:spacing w:after="0" w:line="240" w:lineRule="auto"/>
        <w:ind w:left="1440"/>
        <w:jc w:val="both"/>
        <w:rPr>
          <w:rFonts w:ascii="Times New Roman" w:hAnsi="Times New Roman"/>
          <w:sz w:val="24"/>
          <w:szCs w:val="24"/>
          <w:lang w:val="sr-Cyrl-RS"/>
        </w:rPr>
      </w:pPr>
    </w:p>
    <w:p w:rsidR="002624F6" w:rsidRPr="006D74B0" w:rsidRDefault="002624F6" w:rsidP="002624F6">
      <w:pPr>
        <w:tabs>
          <w:tab w:val="left" w:pos="709"/>
          <w:tab w:val="left" w:pos="1134"/>
        </w:tabs>
        <w:jc w:val="both"/>
        <w:rPr>
          <w:b/>
          <w:color w:val="auto"/>
          <w:lang w:val="sr-Cyrl-RS"/>
        </w:rPr>
      </w:pPr>
      <w:r w:rsidRPr="006D74B0">
        <w:rPr>
          <w:b/>
          <w:color w:val="auto"/>
          <w:lang w:val="sr-Cyrl-RS"/>
        </w:rPr>
        <w:t>Опционо достављање документације за додатно бодовање:</w:t>
      </w:r>
    </w:p>
    <w:p w:rsidR="002624F6" w:rsidRPr="006D74B0" w:rsidRDefault="002624F6" w:rsidP="002624F6">
      <w:pPr>
        <w:pStyle w:val="ListParagraph"/>
        <w:numPr>
          <w:ilvl w:val="0"/>
          <w:numId w:val="11"/>
        </w:numPr>
        <w:tabs>
          <w:tab w:val="left" w:pos="709"/>
          <w:tab w:val="left" w:pos="1134"/>
        </w:tabs>
        <w:spacing w:after="0" w:line="240" w:lineRule="auto"/>
        <w:jc w:val="both"/>
        <w:rPr>
          <w:rFonts w:ascii="Times New Roman" w:hAnsi="Times New Roman"/>
          <w:sz w:val="24"/>
          <w:szCs w:val="24"/>
          <w:lang w:val="sr-Cyrl-RS"/>
        </w:rPr>
      </w:pPr>
      <w:r w:rsidRPr="006D74B0">
        <w:rPr>
          <w:rFonts w:ascii="Times New Roman" w:hAnsi="Times New Roman"/>
          <w:sz w:val="24"/>
          <w:szCs w:val="24"/>
          <w:lang w:val="sr-Cyrl-RS"/>
        </w:rPr>
        <w:t>Доказ о броју чланова домаћинстава</w:t>
      </w:r>
    </w:p>
    <w:p w:rsidR="002624F6" w:rsidRPr="006D74B0" w:rsidRDefault="002624F6" w:rsidP="002624F6">
      <w:pPr>
        <w:pStyle w:val="ListParagraph"/>
        <w:numPr>
          <w:ilvl w:val="1"/>
          <w:numId w:val="11"/>
        </w:numPr>
        <w:tabs>
          <w:tab w:val="left" w:pos="709"/>
          <w:tab w:val="left" w:pos="1134"/>
        </w:tabs>
        <w:spacing w:after="0" w:line="240" w:lineRule="auto"/>
        <w:jc w:val="both"/>
        <w:rPr>
          <w:rFonts w:ascii="Times New Roman" w:hAnsi="Times New Roman"/>
          <w:sz w:val="24"/>
          <w:szCs w:val="24"/>
          <w:lang w:val="sr-Cyrl-RS"/>
        </w:rPr>
      </w:pPr>
      <w:r w:rsidRPr="006D74B0">
        <w:rPr>
          <w:rFonts w:ascii="Times New Roman" w:hAnsi="Times New Roman"/>
          <w:sz w:val="24"/>
          <w:szCs w:val="24"/>
          <w:lang w:val="sr-Cyrl-RS"/>
        </w:rPr>
        <w:lastRenderedPageBreak/>
        <w:t>Фотокопија личне карте или очитане чиповане личне карте за пунолетне чланове домаћинстава-копија пријаве пребивалишта или уверење о пребивалишту за децу- не старије од шест месеци;</w:t>
      </w:r>
    </w:p>
    <w:p w:rsidR="002624F6" w:rsidRPr="006D74B0" w:rsidRDefault="002624F6" w:rsidP="002624F6">
      <w:pPr>
        <w:pStyle w:val="ListParagraph"/>
        <w:numPr>
          <w:ilvl w:val="1"/>
          <w:numId w:val="11"/>
        </w:numPr>
        <w:tabs>
          <w:tab w:val="left" w:pos="709"/>
          <w:tab w:val="left" w:pos="1134"/>
        </w:tabs>
        <w:spacing w:after="0" w:line="240" w:lineRule="auto"/>
        <w:jc w:val="both"/>
        <w:rPr>
          <w:rFonts w:ascii="Times New Roman" w:hAnsi="Times New Roman"/>
          <w:sz w:val="24"/>
          <w:szCs w:val="24"/>
          <w:lang w:val="sr-Cyrl-RS"/>
        </w:rPr>
      </w:pPr>
      <w:r w:rsidRPr="006D74B0">
        <w:rPr>
          <w:rFonts w:ascii="Times New Roman" w:hAnsi="Times New Roman"/>
          <w:sz w:val="24"/>
          <w:szCs w:val="24"/>
          <w:lang w:val="sr-Cyrl-RS"/>
        </w:rPr>
        <w:t>Лична изјава о броју чланова заједничког домаћинства у слободној форми;</w:t>
      </w:r>
    </w:p>
    <w:p w:rsidR="002624F6" w:rsidRPr="006D74B0" w:rsidRDefault="002624F6" w:rsidP="002624F6">
      <w:pPr>
        <w:pStyle w:val="ListParagraph"/>
        <w:numPr>
          <w:ilvl w:val="0"/>
          <w:numId w:val="11"/>
        </w:numPr>
        <w:tabs>
          <w:tab w:val="left" w:pos="709"/>
          <w:tab w:val="left" w:pos="1134"/>
        </w:tabs>
        <w:spacing w:after="0" w:line="240" w:lineRule="auto"/>
        <w:jc w:val="both"/>
        <w:rPr>
          <w:rFonts w:ascii="Times New Roman" w:hAnsi="Times New Roman"/>
          <w:sz w:val="24"/>
          <w:szCs w:val="24"/>
          <w:lang w:val="sr-Cyrl-RS"/>
        </w:rPr>
      </w:pPr>
      <w:r w:rsidRPr="006D74B0">
        <w:rPr>
          <w:rFonts w:ascii="Times New Roman" w:hAnsi="Times New Roman"/>
          <w:sz w:val="24"/>
          <w:szCs w:val="24"/>
          <w:lang w:val="sr-Cyrl-RS"/>
        </w:rPr>
        <w:t>Изјава подносица пријаве да ће стари уређај бити предат на рециклажу;</w:t>
      </w:r>
    </w:p>
    <w:p w:rsidR="002624F6" w:rsidRPr="006D74B0" w:rsidRDefault="002624F6" w:rsidP="002624F6">
      <w:pPr>
        <w:pStyle w:val="ListParagraph"/>
        <w:numPr>
          <w:ilvl w:val="0"/>
          <w:numId w:val="11"/>
        </w:numPr>
        <w:tabs>
          <w:tab w:val="left" w:pos="709"/>
          <w:tab w:val="left" w:pos="1134"/>
        </w:tabs>
        <w:spacing w:after="0" w:line="240" w:lineRule="auto"/>
        <w:jc w:val="both"/>
        <w:rPr>
          <w:rFonts w:ascii="Times New Roman" w:hAnsi="Times New Roman"/>
          <w:sz w:val="24"/>
          <w:szCs w:val="24"/>
          <w:lang w:val="sr-Cyrl-RS"/>
        </w:rPr>
      </w:pPr>
      <w:r w:rsidRPr="006D74B0">
        <w:rPr>
          <w:rFonts w:ascii="Times New Roman" w:hAnsi="Times New Roman"/>
          <w:sz w:val="24"/>
          <w:szCs w:val="24"/>
          <w:lang w:val="sr-Cyrl-RS"/>
        </w:rPr>
        <w:t>Копија решења надлежног органа о утврђивању степена инвалидитета (само за породице са чланом инвалидним лицем са утврђеним степеном инвалидитета од 70-100%);</w:t>
      </w:r>
    </w:p>
    <w:p w:rsidR="002624F6" w:rsidRPr="006D74B0" w:rsidRDefault="002624F6" w:rsidP="002624F6">
      <w:pPr>
        <w:pStyle w:val="ListParagraph"/>
        <w:numPr>
          <w:ilvl w:val="0"/>
          <w:numId w:val="11"/>
        </w:numPr>
        <w:tabs>
          <w:tab w:val="left" w:pos="709"/>
          <w:tab w:val="left" w:pos="1134"/>
        </w:tabs>
        <w:spacing w:after="0" w:line="240" w:lineRule="auto"/>
        <w:jc w:val="both"/>
        <w:rPr>
          <w:rFonts w:ascii="Times New Roman" w:hAnsi="Times New Roman"/>
          <w:sz w:val="24"/>
          <w:szCs w:val="24"/>
          <w:lang w:val="sr-Cyrl-RS"/>
        </w:rPr>
      </w:pPr>
      <w:r w:rsidRPr="006D74B0">
        <w:rPr>
          <w:rFonts w:ascii="Times New Roman" w:hAnsi="Times New Roman"/>
          <w:sz w:val="24"/>
          <w:szCs w:val="24"/>
          <w:lang w:val="sr-Cyrl-RS"/>
        </w:rPr>
        <w:t>Копија решења надлежног органа о утврђивању степена инвалидитета за ратне војне инвалиде (само за породице са чланом ратним војним инвалидом са утврђеним степеном инвалидности од I-IV категорије);</w:t>
      </w:r>
    </w:p>
    <w:p w:rsidR="002624F6" w:rsidRPr="006D74B0" w:rsidRDefault="002624F6" w:rsidP="002624F6">
      <w:pPr>
        <w:pStyle w:val="ListParagraph"/>
        <w:numPr>
          <w:ilvl w:val="0"/>
          <w:numId w:val="11"/>
        </w:numPr>
        <w:tabs>
          <w:tab w:val="left" w:pos="709"/>
          <w:tab w:val="left" w:pos="1134"/>
        </w:tabs>
        <w:spacing w:after="0" w:line="240" w:lineRule="auto"/>
        <w:jc w:val="both"/>
        <w:rPr>
          <w:rFonts w:ascii="Times New Roman" w:hAnsi="Times New Roman"/>
          <w:sz w:val="24"/>
          <w:szCs w:val="24"/>
          <w:lang w:val="sr-Cyrl-RS"/>
        </w:rPr>
      </w:pPr>
      <w:r w:rsidRPr="006D74B0">
        <w:rPr>
          <w:rFonts w:ascii="Times New Roman" w:hAnsi="Times New Roman"/>
          <w:sz w:val="24"/>
          <w:szCs w:val="24"/>
          <w:lang w:val="sr-Cyrl-RS"/>
        </w:rPr>
        <w:t>Доказ о укупним месечним примањима-за све пунолетне чланове домаћинства (само за породице са приходима мањим од 40.000,00 РСД по члану породичног домаћинства)</w:t>
      </w:r>
    </w:p>
    <w:p w:rsidR="002624F6" w:rsidRPr="006D74B0" w:rsidRDefault="002624F6" w:rsidP="002624F6">
      <w:pPr>
        <w:pStyle w:val="ListParagraph"/>
        <w:numPr>
          <w:ilvl w:val="0"/>
          <w:numId w:val="10"/>
        </w:numPr>
        <w:tabs>
          <w:tab w:val="left" w:pos="709"/>
          <w:tab w:val="left" w:pos="1134"/>
        </w:tabs>
        <w:spacing w:after="0" w:line="240" w:lineRule="auto"/>
        <w:jc w:val="both"/>
        <w:rPr>
          <w:rFonts w:ascii="Times New Roman" w:hAnsi="Times New Roman"/>
          <w:sz w:val="24"/>
          <w:szCs w:val="24"/>
          <w:lang w:val="sr-Cyrl-RS"/>
        </w:rPr>
      </w:pPr>
      <w:r w:rsidRPr="006D74B0">
        <w:rPr>
          <w:rFonts w:ascii="Times New Roman" w:hAnsi="Times New Roman"/>
          <w:sz w:val="24"/>
          <w:szCs w:val="24"/>
          <w:lang w:val="sr-Cyrl-RS"/>
        </w:rPr>
        <w:t>Потврда о исплаћеној нети заради за месец који предходи месецу подношења захтева за запослене-од послодавца</w:t>
      </w:r>
    </w:p>
    <w:p w:rsidR="002624F6" w:rsidRPr="006D74B0" w:rsidRDefault="002624F6" w:rsidP="002624F6">
      <w:pPr>
        <w:pStyle w:val="ListParagraph"/>
        <w:numPr>
          <w:ilvl w:val="0"/>
          <w:numId w:val="10"/>
        </w:numPr>
        <w:tabs>
          <w:tab w:val="left" w:pos="709"/>
          <w:tab w:val="left" w:pos="1134"/>
        </w:tabs>
        <w:spacing w:after="0" w:line="240" w:lineRule="auto"/>
        <w:jc w:val="both"/>
        <w:rPr>
          <w:rFonts w:ascii="Times New Roman" w:hAnsi="Times New Roman"/>
          <w:sz w:val="24"/>
          <w:szCs w:val="24"/>
          <w:lang w:val="sr-Cyrl-RS"/>
        </w:rPr>
      </w:pPr>
      <w:r w:rsidRPr="006D74B0">
        <w:rPr>
          <w:rFonts w:ascii="Times New Roman" w:hAnsi="Times New Roman"/>
          <w:sz w:val="24"/>
          <w:szCs w:val="24"/>
          <w:lang w:val="sr-Cyrl-RS"/>
        </w:rPr>
        <w:t>Чек од пензије и/или чек од војне инвалиднине</w:t>
      </w:r>
    </w:p>
    <w:p w:rsidR="002624F6" w:rsidRPr="006D74B0" w:rsidRDefault="002624F6" w:rsidP="002624F6">
      <w:pPr>
        <w:pStyle w:val="ListParagraph"/>
        <w:numPr>
          <w:ilvl w:val="0"/>
          <w:numId w:val="10"/>
        </w:numPr>
        <w:tabs>
          <w:tab w:val="left" w:pos="709"/>
          <w:tab w:val="left" w:pos="1134"/>
        </w:tabs>
        <w:spacing w:after="0" w:line="240" w:lineRule="auto"/>
        <w:jc w:val="both"/>
        <w:rPr>
          <w:rFonts w:ascii="Times New Roman" w:hAnsi="Times New Roman"/>
          <w:sz w:val="24"/>
          <w:szCs w:val="24"/>
          <w:lang w:val="sr-Cyrl-RS"/>
        </w:rPr>
      </w:pPr>
      <w:r w:rsidRPr="006D74B0">
        <w:rPr>
          <w:rFonts w:ascii="Times New Roman" w:hAnsi="Times New Roman"/>
          <w:sz w:val="24"/>
          <w:szCs w:val="24"/>
          <w:lang w:val="sr-Cyrl-RS"/>
        </w:rPr>
        <w:t>Уверење Националне службе за запошљавање за незапосленог члана породичног домаћинства да је на евиденцији незапослених</w:t>
      </w:r>
    </w:p>
    <w:p w:rsidR="002624F6" w:rsidRPr="006D74B0" w:rsidRDefault="002624F6" w:rsidP="002624F6">
      <w:pPr>
        <w:pStyle w:val="ListParagraph"/>
        <w:numPr>
          <w:ilvl w:val="0"/>
          <w:numId w:val="10"/>
        </w:numPr>
        <w:tabs>
          <w:tab w:val="left" w:pos="709"/>
          <w:tab w:val="left" w:pos="1134"/>
        </w:tabs>
        <w:spacing w:after="0" w:line="240" w:lineRule="auto"/>
        <w:jc w:val="both"/>
        <w:rPr>
          <w:rFonts w:ascii="Times New Roman" w:hAnsi="Times New Roman"/>
          <w:sz w:val="24"/>
          <w:szCs w:val="24"/>
          <w:lang w:val="sr-Cyrl-RS"/>
        </w:rPr>
      </w:pPr>
      <w:r w:rsidRPr="006D74B0">
        <w:rPr>
          <w:rFonts w:ascii="Times New Roman" w:hAnsi="Times New Roman"/>
          <w:sz w:val="24"/>
          <w:szCs w:val="24"/>
          <w:lang w:val="sr-Cyrl-RS"/>
        </w:rPr>
        <w:t xml:space="preserve">Потврда о  школовању за пунолетне чланове домаћинства </w:t>
      </w:r>
    </w:p>
    <w:p w:rsidR="002624F6" w:rsidRPr="006D74B0" w:rsidRDefault="002624F6" w:rsidP="002624F6">
      <w:pPr>
        <w:pStyle w:val="ListParagraph"/>
        <w:tabs>
          <w:tab w:val="left" w:pos="709"/>
          <w:tab w:val="left" w:pos="1134"/>
        </w:tabs>
        <w:spacing w:after="0" w:line="240" w:lineRule="auto"/>
        <w:ind w:left="1146"/>
        <w:jc w:val="both"/>
        <w:rPr>
          <w:rFonts w:ascii="Times New Roman" w:hAnsi="Times New Roman"/>
          <w:sz w:val="24"/>
          <w:szCs w:val="24"/>
          <w:lang w:val="sr-Latn-RS"/>
        </w:rPr>
      </w:pPr>
    </w:p>
    <w:p w:rsidR="002624F6" w:rsidRPr="006D74B0" w:rsidRDefault="002624F6" w:rsidP="002624F6">
      <w:pPr>
        <w:tabs>
          <w:tab w:val="left" w:pos="709"/>
          <w:tab w:val="left" w:pos="1134"/>
        </w:tabs>
        <w:jc w:val="both"/>
        <w:rPr>
          <w:b/>
          <w:color w:val="auto"/>
          <w:lang w:val="sr-Cyrl-RS"/>
        </w:rPr>
      </w:pPr>
      <w:r w:rsidRPr="006D74B0">
        <w:rPr>
          <w:b/>
          <w:color w:val="auto"/>
          <w:lang w:val="sr-Cyrl-RS"/>
        </w:rPr>
        <w:t>Б) Документација која се доставља након потписивања Уговора и завршетка инвестиције:</w:t>
      </w:r>
    </w:p>
    <w:p w:rsidR="002624F6" w:rsidRPr="006D74B0" w:rsidRDefault="005619EB" w:rsidP="005619EB">
      <w:pPr>
        <w:pStyle w:val="ListParagraph"/>
        <w:numPr>
          <w:ilvl w:val="0"/>
          <w:numId w:val="7"/>
        </w:numPr>
        <w:tabs>
          <w:tab w:val="left" w:pos="709"/>
          <w:tab w:val="left" w:pos="1134"/>
        </w:tabs>
        <w:spacing w:after="0" w:line="240" w:lineRule="auto"/>
        <w:jc w:val="both"/>
        <w:rPr>
          <w:rFonts w:ascii="Times New Roman" w:hAnsi="Times New Roman"/>
          <w:sz w:val="24"/>
          <w:szCs w:val="24"/>
          <w:lang w:val="sr-Cyrl-RS"/>
        </w:rPr>
      </w:pPr>
      <w:r w:rsidRPr="006D74B0">
        <w:rPr>
          <w:rFonts w:ascii="Times New Roman" w:hAnsi="Times New Roman"/>
          <w:sz w:val="24"/>
          <w:szCs w:val="24"/>
          <w:lang w:val="sr-Cyrl-RS"/>
        </w:rPr>
        <w:t xml:space="preserve">Потписан и попуњен образац </w:t>
      </w:r>
      <w:r w:rsidR="002624F6" w:rsidRPr="006D74B0">
        <w:rPr>
          <w:rFonts w:ascii="Times New Roman" w:hAnsi="Times New Roman"/>
          <w:sz w:val="24"/>
          <w:szCs w:val="24"/>
          <w:lang w:val="sr-Cyrl-RS"/>
        </w:rPr>
        <w:t>Захтев за повраћај средстава;</w:t>
      </w:r>
    </w:p>
    <w:p w:rsidR="002624F6" w:rsidRPr="006D74B0" w:rsidRDefault="002624F6" w:rsidP="002624F6">
      <w:pPr>
        <w:pStyle w:val="ListParagraph"/>
        <w:numPr>
          <w:ilvl w:val="0"/>
          <w:numId w:val="7"/>
        </w:numPr>
        <w:tabs>
          <w:tab w:val="left" w:pos="709"/>
          <w:tab w:val="left" w:pos="1134"/>
        </w:tabs>
        <w:spacing w:after="0" w:line="240" w:lineRule="auto"/>
        <w:jc w:val="both"/>
        <w:rPr>
          <w:rFonts w:ascii="Times New Roman" w:hAnsi="Times New Roman"/>
          <w:sz w:val="24"/>
          <w:szCs w:val="24"/>
          <w:lang w:val="sr-Cyrl-RS"/>
        </w:rPr>
      </w:pPr>
      <w:r w:rsidRPr="006D74B0">
        <w:rPr>
          <w:rFonts w:ascii="Times New Roman" w:hAnsi="Times New Roman"/>
          <w:sz w:val="24"/>
          <w:szCs w:val="24"/>
          <w:lang w:val="sr-Cyrl-RS"/>
        </w:rPr>
        <w:t xml:space="preserve">Изјава корисника средстава о намени коришћених средстава;  </w:t>
      </w:r>
    </w:p>
    <w:p w:rsidR="002624F6" w:rsidRPr="006D74B0" w:rsidRDefault="002624F6" w:rsidP="002624F6">
      <w:pPr>
        <w:pStyle w:val="ListParagraph"/>
        <w:numPr>
          <w:ilvl w:val="0"/>
          <w:numId w:val="7"/>
        </w:numPr>
        <w:tabs>
          <w:tab w:val="left" w:pos="709"/>
          <w:tab w:val="left" w:pos="1134"/>
        </w:tabs>
        <w:spacing w:after="0" w:line="240" w:lineRule="auto"/>
        <w:jc w:val="both"/>
        <w:rPr>
          <w:rFonts w:ascii="Times New Roman" w:hAnsi="Times New Roman"/>
          <w:sz w:val="24"/>
          <w:szCs w:val="24"/>
          <w:lang w:val="sr-Cyrl-RS"/>
        </w:rPr>
      </w:pPr>
      <w:r w:rsidRPr="006D74B0">
        <w:rPr>
          <w:rFonts w:ascii="Times New Roman" w:hAnsi="Times New Roman"/>
          <w:sz w:val="24"/>
          <w:szCs w:val="24"/>
          <w:lang w:val="sr-Cyrl-RS"/>
        </w:rPr>
        <w:t>Фискалне и готовинске рачуне за уграђену опрему или накнаду за прикључење на систем даљинског грејања</w:t>
      </w:r>
      <w:r w:rsidR="005619EB" w:rsidRPr="006D74B0">
        <w:rPr>
          <w:rFonts w:ascii="Times New Roman" w:hAnsi="Times New Roman"/>
          <w:sz w:val="24"/>
          <w:szCs w:val="24"/>
          <w:lang w:val="sr-Cyrl-RS"/>
        </w:rPr>
        <w:t>-фотокопија</w:t>
      </w:r>
      <w:r w:rsidRPr="006D74B0">
        <w:rPr>
          <w:rFonts w:ascii="Times New Roman" w:hAnsi="Times New Roman"/>
          <w:sz w:val="24"/>
          <w:szCs w:val="24"/>
          <w:lang w:val="sr-Cyrl-RS"/>
        </w:rPr>
        <w:t>;</w:t>
      </w:r>
    </w:p>
    <w:p w:rsidR="002624F6" w:rsidRPr="006D74B0" w:rsidRDefault="002624F6" w:rsidP="002624F6">
      <w:pPr>
        <w:pStyle w:val="ListParagraph"/>
        <w:numPr>
          <w:ilvl w:val="0"/>
          <w:numId w:val="7"/>
        </w:numPr>
        <w:tabs>
          <w:tab w:val="left" w:pos="709"/>
          <w:tab w:val="left" w:pos="1134"/>
        </w:tabs>
        <w:spacing w:after="0" w:line="240" w:lineRule="auto"/>
        <w:jc w:val="both"/>
        <w:rPr>
          <w:rFonts w:ascii="Times New Roman" w:hAnsi="Times New Roman"/>
          <w:sz w:val="24"/>
          <w:szCs w:val="24"/>
          <w:lang w:val="sr-Cyrl-RS"/>
        </w:rPr>
      </w:pPr>
      <w:r w:rsidRPr="006D74B0">
        <w:rPr>
          <w:rFonts w:ascii="Times New Roman" w:hAnsi="Times New Roman"/>
          <w:sz w:val="24"/>
          <w:szCs w:val="24"/>
          <w:lang w:val="sr-Cyrl-RS"/>
        </w:rPr>
        <w:t>Попуњен и оверен гарантни лист за уграђену опрему (за меру 1 и 2)</w:t>
      </w:r>
      <w:r w:rsidR="005619EB" w:rsidRPr="006D74B0">
        <w:rPr>
          <w:rFonts w:ascii="Times New Roman" w:hAnsi="Times New Roman"/>
          <w:sz w:val="24"/>
          <w:szCs w:val="24"/>
          <w:lang w:val="sr-Cyrl-RS"/>
        </w:rPr>
        <w:t>-фотокопија</w:t>
      </w:r>
      <w:r w:rsidRPr="006D74B0">
        <w:rPr>
          <w:rFonts w:ascii="Times New Roman" w:hAnsi="Times New Roman"/>
          <w:sz w:val="24"/>
          <w:szCs w:val="24"/>
          <w:lang w:val="sr-Cyrl-RS"/>
        </w:rPr>
        <w:t>;</w:t>
      </w:r>
    </w:p>
    <w:p w:rsidR="002624F6" w:rsidRPr="006D74B0" w:rsidRDefault="002624F6" w:rsidP="002624F6">
      <w:pPr>
        <w:pStyle w:val="ListParagraph"/>
        <w:numPr>
          <w:ilvl w:val="0"/>
          <w:numId w:val="7"/>
        </w:numPr>
        <w:tabs>
          <w:tab w:val="left" w:pos="709"/>
          <w:tab w:val="left" w:pos="1134"/>
        </w:tabs>
        <w:spacing w:after="0" w:line="240" w:lineRule="auto"/>
        <w:jc w:val="both"/>
        <w:rPr>
          <w:rFonts w:ascii="Times New Roman" w:hAnsi="Times New Roman"/>
          <w:sz w:val="24"/>
          <w:szCs w:val="24"/>
          <w:lang w:val="sr-Cyrl-RS"/>
        </w:rPr>
      </w:pPr>
      <w:r w:rsidRPr="006D74B0">
        <w:rPr>
          <w:rFonts w:ascii="Times New Roman" w:hAnsi="Times New Roman"/>
          <w:sz w:val="24"/>
          <w:szCs w:val="24"/>
          <w:lang w:val="sr-Cyrl-RS"/>
        </w:rPr>
        <w:t>Уговор о прикључењу на дистрибутивну мрежу природног гаса</w:t>
      </w:r>
      <w:r w:rsidRPr="006D74B0">
        <w:rPr>
          <w:rFonts w:ascii="Times New Roman" w:hAnsi="Times New Roman"/>
          <w:sz w:val="24"/>
          <w:szCs w:val="24"/>
          <w:lang w:val="sr-Latn-RS"/>
        </w:rPr>
        <w:t xml:space="preserve"> </w:t>
      </w:r>
      <w:r w:rsidRPr="006D74B0">
        <w:rPr>
          <w:rFonts w:ascii="Times New Roman" w:hAnsi="Times New Roman"/>
          <w:sz w:val="24"/>
          <w:szCs w:val="24"/>
          <w:lang w:val="sr-Cyrl-RS"/>
        </w:rPr>
        <w:t>и Уговор о снабдевању (за меру 2)</w:t>
      </w:r>
      <w:r w:rsidR="005619EB" w:rsidRPr="006D74B0">
        <w:rPr>
          <w:rFonts w:ascii="Times New Roman" w:hAnsi="Times New Roman"/>
          <w:sz w:val="24"/>
          <w:szCs w:val="24"/>
          <w:lang w:val="sr-Cyrl-RS"/>
        </w:rPr>
        <w:t>-фотокопија</w:t>
      </w:r>
      <w:r w:rsidRPr="006D74B0">
        <w:rPr>
          <w:rFonts w:ascii="Times New Roman" w:hAnsi="Times New Roman"/>
          <w:sz w:val="24"/>
          <w:szCs w:val="24"/>
          <w:lang w:val="sr-Cyrl-RS"/>
        </w:rPr>
        <w:t>;</w:t>
      </w:r>
    </w:p>
    <w:p w:rsidR="002624F6" w:rsidRPr="006D74B0" w:rsidRDefault="002624F6" w:rsidP="002624F6">
      <w:pPr>
        <w:pStyle w:val="ListParagraph"/>
        <w:numPr>
          <w:ilvl w:val="0"/>
          <w:numId w:val="7"/>
        </w:numPr>
        <w:tabs>
          <w:tab w:val="left" w:pos="709"/>
          <w:tab w:val="left" w:pos="1134"/>
        </w:tabs>
        <w:spacing w:after="0" w:line="240" w:lineRule="auto"/>
        <w:jc w:val="both"/>
        <w:rPr>
          <w:rFonts w:ascii="Times New Roman" w:hAnsi="Times New Roman"/>
          <w:sz w:val="24"/>
          <w:szCs w:val="24"/>
          <w:lang w:val="sr-Cyrl-RS"/>
        </w:rPr>
      </w:pPr>
      <w:r w:rsidRPr="006D74B0">
        <w:rPr>
          <w:rFonts w:ascii="Times New Roman" w:hAnsi="Times New Roman"/>
          <w:sz w:val="24"/>
          <w:szCs w:val="24"/>
          <w:lang w:val="sr-Cyrl-RS"/>
        </w:rPr>
        <w:t>Уговор о изградњи прикључка на систем даљинског грејања (за меру 3)</w:t>
      </w:r>
      <w:r w:rsidR="005619EB" w:rsidRPr="006D74B0">
        <w:rPr>
          <w:rFonts w:ascii="Times New Roman" w:hAnsi="Times New Roman"/>
          <w:sz w:val="24"/>
          <w:szCs w:val="24"/>
          <w:lang w:val="sr-Cyrl-RS"/>
        </w:rPr>
        <w:t>-фотокопија</w:t>
      </w:r>
      <w:r w:rsidRPr="006D74B0">
        <w:rPr>
          <w:rFonts w:ascii="Times New Roman" w:hAnsi="Times New Roman"/>
          <w:sz w:val="24"/>
          <w:szCs w:val="24"/>
          <w:lang w:val="sr-Cyrl-RS"/>
        </w:rPr>
        <w:t>;</w:t>
      </w:r>
    </w:p>
    <w:p w:rsidR="002624F6" w:rsidRPr="006D74B0" w:rsidRDefault="002624F6" w:rsidP="002624F6">
      <w:pPr>
        <w:pStyle w:val="ListParagraph"/>
        <w:numPr>
          <w:ilvl w:val="0"/>
          <w:numId w:val="7"/>
        </w:numPr>
        <w:tabs>
          <w:tab w:val="left" w:pos="709"/>
          <w:tab w:val="left" w:pos="1134"/>
        </w:tabs>
        <w:spacing w:after="0" w:line="240" w:lineRule="auto"/>
        <w:jc w:val="both"/>
        <w:rPr>
          <w:rFonts w:ascii="Times New Roman" w:hAnsi="Times New Roman"/>
          <w:sz w:val="24"/>
          <w:szCs w:val="24"/>
          <w:lang w:val="sr-Cyrl-RS"/>
        </w:rPr>
      </w:pPr>
      <w:r w:rsidRPr="006D74B0">
        <w:rPr>
          <w:rFonts w:ascii="Times New Roman" w:hAnsi="Times New Roman"/>
          <w:sz w:val="24"/>
          <w:szCs w:val="24"/>
          <w:lang w:val="sr-Cyrl-RS"/>
        </w:rPr>
        <w:t>Потврда о рециклажи постојећег уређаја, коју издаје предузеће овлашћено за рециклажу отпада (у случају предавања на рециклажу)</w:t>
      </w:r>
      <w:r w:rsidR="005619EB" w:rsidRPr="006D74B0">
        <w:rPr>
          <w:rFonts w:ascii="Times New Roman" w:hAnsi="Times New Roman"/>
          <w:sz w:val="24"/>
          <w:szCs w:val="24"/>
          <w:lang w:val="sr-Cyrl-RS"/>
        </w:rPr>
        <w:t>-оригинал</w:t>
      </w:r>
      <w:r w:rsidRPr="006D74B0">
        <w:rPr>
          <w:rFonts w:ascii="Times New Roman" w:hAnsi="Times New Roman"/>
          <w:sz w:val="24"/>
          <w:szCs w:val="24"/>
          <w:lang w:val="sr-Cyrl-RS"/>
        </w:rPr>
        <w:t>.</w:t>
      </w:r>
    </w:p>
    <w:p w:rsidR="001C2FEF" w:rsidRPr="006D74B0" w:rsidRDefault="001C2FEF" w:rsidP="00701633">
      <w:pPr>
        <w:ind w:firstLine="720"/>
        <w:rPr>
          <w:b/>
          <w:color w:val="auto"/>
          <w:lang w:val="sr-Latn-RS"/>
        </w:rPr>
      </w:pPr>
    </w:p>
    <w:p w:rsidR="002624F6" w:rsidRPr="006D74B0" w:rsidRDefault="00507FD2" w:rsidP="002624F6">
      <w:pPr>
        <w:ind w:firstLine="720"/>
        <w:jc w:val="center"/>
        <w:rPr>
          <w:b/>
          <w:color w:val="auto"/>
          <w:lang w:val="sr-Cyrl-RS"/>
        </w:rPr>
      </w:pPr>
      <w:r w:rsidRPr="006D74B0">
        <w:rPr>
          <w:b/>
          <w:color w:val="auto"/>
          <w:lang w:val="sr-Cyrl-RS"/>
        </w:rPr>
        <w:t>Члан 7</w:t>
      </w:r>
      <w:r w:rsidR="002624F6" w:rsidRPr="006D74B0">
        <w:rPr>
          <w:b/>
          <w:color w:val="auto"/>
          <w:lang w:val="sr-Cyrl-RS"/>
        </w:rPr>
        <w:t>.</w:t>
      </w:r>
    </w:p>
    <w:p w:rsidR="002624F6" w:rsidRPr="006D74B0" w:rsidRDefault="002624F6" w:rsidP="002624F6">
      <w:pPr>
        <w:ind w:firstLine="720"/>
        <w:jc w:val="center"/>
        <w:rPr>
          <w:b/>
          <w:color w:val="auto"/>
          <w:lang w:val="sr-Cyrl-RS"/>
        </w:rPr>
      </w:pPr>
    </w:p>
    <w:p w:rsidR="002624F6" w:rsidRPr="006D74B0" w:rsidRDefault="002624F6" w:rsidP="002624F6">
      <w:pPr>
        <w:tabs>
          <w:tab w:val="left" w:pos="709"/>
          <w:tab w:val="left" w:pos="1134"/>
        </w:tabs>
        <w:ind w:firstLine="426"/>
        <w:jc w:val="both"/>
        <w:rPr>
          <w:color w:val="auto"/>
          <w:lang w:val="sr-Cyrl-RS"/>
        </w:rPr>
      </w:pPr>
      <w:r w:rsidRPr="006D74B0">
        <w:rPr>
          <w:color w:val="auto"/>
          <w:lang w:val="sr-Cyrl-RS"/>
        </w:rPr>
        <w:tab/>
        <w:t>Власник објекта може поднети пријаву само за једну меру.</w:t>
      </w:r>
    </w:p>
    <w:p w:rsidR="002624F6" w:rsidRPr="006D74B0" w:rsidRDefault="002624F6" w:rsidP="002624F6">
      <w:pPr>
        <w:tabs>
          <w:tab w:val="left" w:pos="426"/>
          <w:tab w:val="left" w:pos="851"/>
        </w:tabs>
        <w:rPr>
          <w:b/>
          <w:color w:val="auto"/>
          <w:lang w:val="sr-Cyrl-RS"/>
        </w:rPr>
      </w:pPr>
    </w:p>
    <w:p w:rsidR="002624F6" w:rsidRPr="006D74B0" w:rsidRDefault="002624F6" w:rsidP="002624F6">
      <w:pPr>
        <w:pStyle w:val="ListParagraph"/>
        <w:tabs>
          <w:tab w:val="left" w:pos="426"/>
          <w:tab w:val="left" w:pos="851"/>
        </w:tabs>
        <w:spacing w:after="0" w:line="240" w:lineRule="auto"/>
        <w:ind w:left="0"/>
        <w:jc w:val="center"/>
        <w:rPr>
          <w:rFonts w:ascii="Times New Roman" w:hAnsi="Times New Roman"/>
          <w:b/>
          <w:sz w:val="24"/>
          <w:szCs w:val="24"/>
          <w:lang w:val="sr-Cyrl-RS"/>
        </w:rPr>
      </w:pPr>
      <w:r w:rsidRPr="006D74B0">
        <w:rPr>
          <w:rFonts w:ascii="Times New Roman" w:hAnsi="Times New Roman"/>
          <w:b/>
          <w:sz w:val="24"/>
          <w:szCs w:val="24"/>
          <w:lang w:val="sr-Cyrl-RS"/>
        </w:rPr>
        <w:t>IV ПРИЈАВА НА КОНКУРС</w:t>
      </w:r>
    </w:p>
    <w:p w:rsidR="002624F6" w:rsidRPr="006D74B0" w:rsidRDefault="002624F6" w:rsidP="002624F6">
      <w:pPr>
        <w:pStyle w:val="ListParagraph"/>
        <w:tabs>
          <w:tab w:val="left" w:pos="426"/>
          <w:tab w:val="left" w:pos="851"/>
        </w:tabs>
        <w:spacing w:after="0" w:line="240" w:lineRule="auto"/>
        <w:ind w:left="0"/>
        <w:rPr>
          <w:rFonts w:ascii="Times New Roman" w:hAnsi="Times New Roman"/>
          <w:b/>
          <w:sz w:val="24"/>
          <w:szCs w:val="24"/>
          <w:lang w:val="sr-Cyrl-RS"/>
        </w:rPr>
      </w:pPr>
    </w:p>
    <w:p w:rsidR="002624F6" w:rsidRPr="006D74B0" w:rsidRDefault="00507FD2" w:rsidP="002624F6">
      <w:pPr>
        <w:ind w:firstLine="720"/>
        <w:jc w:val="center"/>
        <w:rPr>
          <w:b/>
          <w:color w:val="auto"/>
          <w:lang w:val="sr-Cyrl-RS"/>
        </w:rPr>
      </w:pPr>
      <w:r w:rsidRPr="006D74B0">
        <w:rPr>
          <w:b/>
          <w:color w:val="auto"/>
          <w:lang w:val="sr-Cyrl-RS"/>
        </w:rPr>
        <w:t>Члан 8</w:t>
      </w:r>
      <w:r w:rsidR="002624F6" w:rsidRPr="006D74B0">
        <w:rPr>
          <w:b/>
          <w:color w:val="auto"/>
          <w:lang w:val="sr-Cyrl-RS"/>
        </w:rPr>
        <w:t>.</w:t>
      </w:r>
    </w:p>
    <w:p w:rsidR="002624F6" w:rsidRPr="006D74B0" w:rsidRDefault="002624F6" w:rsidP="002624F6">
      <w:pPr>
        <w:pStyle w:val="ListParagraph"/>
        <w:tabs>
          <w:tab w:val="left" w:pos="426"/>
          <w:tab w:val="left" w:pos="1134"/>
        </w:tabs>
        <w:spacing w:after="0" w:line="240" w:lineRule="auto"/>
        <w:ind w:left="2280"/>
        <w:rPr>
          <w:rFonts w:ascii="Times New Roman" w:hAnsi="Times New Roman"/>
          <w:b/>
          <w:sz w:val="24"/>
          <w:szCs w:val="24"/>
          <w:lang w:val="sr-Cyrl-RS"/>
        </w:rPr>
      </w:pPr>
    </w:p>
    <w:p w:rsidR="001C2FEF" w:rsidRPr="006D74B0" w:rsidRDefault="002624F6" w:rsidP="002624F6">
      <w:pPr>
        <w:jc w:val="both"/>
        <w:rPr>
          <w:color w:val="auto"/>
          <w:lang w:val="sr-Cyrl-RS"/>
        </w:rPr>
      </w:pPr>
      <w:r w:rsidRPr="006D74B0">
        <w:rPr>
          <w:color w:val="auto"/>
          <w:lang w:val="sr-Cyrl-RS"/>
        </w:rPr>
        <w:tab/>
      </w:r>
      <w:r w:rsidR="001C2FEF" w:rsidRPr="006D74B0">
        <w:rPr>
          <w:color w:val="auto"/>
          <w:lang w:val="sr-Cyrl-RS"/>
        </w:rPr>
        <w:t>Јавни Конкурс о суфинансирању спровођења мера смањења</w:t>
      </w:r>
      <w:r w:rsidR="009F0E33" w:rsidRPr="006D74B0">
        <w:rPr>
          <w:color w:val="auto"/>
          <w:lang w:val="sr-Cyrl-RS"/>
        </w:rPr>
        <w:t xml:space="preserve"> загађења ваздуха у граду Нишу </w:t>
      </w:r>
      <w:r w:rsidR="001C2FEF" w:rsidRPr="006D74B0">
        <w:rPr>
          <w:color w:val="auto"/>
          <w:lang w:val="sr-Cyrl-RS"/>
        </w:rPr>
        <w:t xml:space="preserve">пореклом из индивидуалних ложишта за 2021.годину </w:t>
      </w:r>
      <w:r w:rsidR="005619EB" w:rsidRPr="006D74B0">
        <w:rPr>
          <w:color w:val="auto"/>
          <w:lang w:val="sr-Cyrl-RS"/>
        </w:rPr>
        <w:t>(</w:t>
      </w:r>
      <w:r w:rsidR="00CB6B08" w:rsidRPr="006D74B0">
        <w:rPr>
          <w:color w:val="auto"/>
          <w:lang w:val="sr-Cyrl-RS"/>
        </w:rPr>
        <w:t xml:space="preserve">у даљем тексту Конкурс) </w:t>
      </w:r>
      <w:r w:rsidR="001C2FEF" w:rsidRPr="006D74B0">
        <w:rPr>
          <w:color w:val="auto"/>
          <w:lang w:val="sr-Cyrl-RS"/>
        </w:rPr>
        <w:t>расписује Градско веће Града Ниша.</w:t>
      </w:r>
    </w:p>
    <w:p w:rsidR="002624F6" w:rsidRPr="006D74B0" w:rsidRDefault="002624F6" w:rsidP="001C2FEF">
      <w:pPr>
        <w:ind w:firstLine="720"/>
        <w:jc w:val="both"/>
        <w:rPr>
          <w:color w:val="auto"/>
          <w:lang w:val="sr-Cyrl-RS"/>
        </w:rPr>
      </w:pPr>
      <w:r w:rsidRPr="006D74B0">
        <w:rPr>
          <w:color w:val="auto"/>
          <w:lang w:val="sr-Cyrl-RS"/>
        </w:rPr>
        <w:t xml:space="preserve">Градско веће Града Ниша (у даљем тексту Веће) доноси Решење </w:t>
      </w:r>
      <w:r w:rsidR="009F0E33" w:rsidRPr="006D74B0">
        <w:rPr>
          <w:color w:val="auto"/>
          <w:lang w:val="sr-Cyrl-RS"/>
        </w:rPr>
        <w:t>о расписивању Конкурс</w:t>
      </w:r>
      <w:r w:rsidR="00295409" w:rsidRPr="006D74B0">
        <w:rPr>
          <w:color w:val="auto"/>
          <w:lang w:val="sr-Cyrl-RS"/>
        </w:rPr>
        <w:t>а</w:t>
      </w:r>
      <w:r w:rsidRPr="006D74B0">
        <w:rPr>
          <w:color w:val="auto"/>
          <w:lang w:val="sr-Cyrl-RS"/>
        </w:rPr>
        <w:t xml:space="preserve"> са текстом јавног конкурса.</w:t>
      </w:r>
    </w:p>
    <w:p w:rsidR="002624F6" w:rsidRPr="006D74B0" w:rsidRDefault="002624F6" w:rsidP="002624F6">
      <w:pPr>
        <w:jc w:val="both"/>
        <w:rPr>
          <w:color w:val="auto"/>
          <w:lang w:val="sr-Cyrl-RS"/>
        </w:rPr>
      </w:pPr>
      <w:r w:rsidRPr="006D74B0">
        <w:rPr>
          <w:color w:val="auto"/>
          <w:lang w:val="sr-Cyrl-RS"/>
        </w:rPr>
        <w:tab/>
        <w:t>Конкурс се објављује на званичној интернет страници и огласној табли Града Ниша, и траје 30 дана.</w:t>
      </w:r>
    </w:p>
    <w:p w:rsidR="002624F6" w:rsidRPr="006D74B0" w:rsidRDefault="002624F6" w:rsidP="002624F6">
      <w:pPr>
        <w:jc w:val="both"/>
        <w:rPr>
          <w:color w:val="auto"/>
          <w:lang w:val="sr-Cyrl-RS"/>
        </w:rPr>
      </w:pPr>
      <w:r w:rsidRPr="006D74B0">
        <w:rPr>
          <w:color w:val="auto"/>
          <w:lang w:val="sr-Cyrl-RS"/>
        </w:rPr>
        <w:tab/>
        <w:t xml:space="preserve">Конкурс спроводи Канцеларија за локални економски развој. </w:t>
      </w:r>
    </w:p>
    <w:p w:rsidR="00C15B85" w:rsidRPr="006D74B0" w:rsidRDefault="009A3463" w:rsidP="002624F6">
      <w:pPr>
        <w:jc w:val="both"/>
        <w:rPr>
          <w:color w:val="auto"/>
          <w:lang w:val="sr-Latn-RS"/>
        </w:rPr>
      </w:pPr>
      <w:r w:rsidRPr="006D74B0">
        <w:rPr>
          <w:color w:val="auto"/>
          <w:lang w:val="sr-Cyrl-RS"/>
        </w:rPr>
        <w:lastRenderedPageBreak/>
        <w:tab/>
        <w:t xml:space="preserve">Градоначелница Града Ниша решењем формира Комисију за преглед и оцену поднетих </w:t>
      </w:r>
      <w:r w:rsidR="00C15B85" w:rsidRPr="006D74B0">
        <w:rPr>
          <w:color w:val="auto"/>
          <w:lang w:val="sr-Cyrl-RS"/>
        </w:rPr>
        <w:t>захтева за суфинансирање пројеката  смањења загађења ваздуха у граду Нишу  пореклом из индивидуалних ложишта за 2021. годину</w:t>
      </w:r>
      <w:r w:rsidRPr="006D74B0">
        <w:rPr>
          <w:color w:val="auto"/>
          <w:lang w:val="sr-Cyrl-RS"/>
        </w:rPr>
        <w:t>, (у даљем текс</w:t>
      </w:r>
      <w:r w:rsidR="00C15B85" w:rsidRPr="006D74B0">
        <w:rPr>
          <w:color w:val="auto"/>
          <w:lang w:val="sr-Cyrl-RS"/>
        </w:rPr>
        <w:t>ту Комисија)</w:t>
      </w:r>
      <w:r w:rsidR="00C15B85" w:rsidRPr="006D74B0">
        <w:rPr>
          <w:color w:val="auto"/>
          <w:lang w:val="sr-Latn-RS"/>
        </w:rPr>
        <w:t>.</w:t>
      </w:r>
    </w:p>
    <w:p w:rsidR="009A3463" w:rsidRPr="006D74B0" w:rsidRDefault="009A3463" w:rsidP="002624F6">
      <w:pPr>
        <w:ind w:firstLine="720"/>
        <w:jc w:val="both"/>
        <w:rPr>
          <w:color w:val="auto"/>
          <w:lang w:val="sr-Cyrl-RS"/>
        </w:rPr>
      </w:pPr>
      <w:r w:rsidRPr="006D74B0">
        <w:rPr>
          <w:color w:val="auto"/>
          <w:lang w:val="sr-Cyrl-RS"/>
        </w:rPr>
        <w:t>Комисија врши о</w:t>
      </w:r>
      <w:r w:rsidR="002624F6" w:rsidRPr="006D74B0">
        <w:rPr>
          <w:color w:val="auto"/>
          <w:lang w:val="sr-Cyrl-RS"/>
        </w:rPr>
        <w:t>цењивање пристиглих пријава и одабир корисника средстава</w:t>
      </w:r>
      <w:r w:rsidRPr="006D74B0">
        <w:rPr>
          <w:color w:val="auto"/>
          <w:lang w:val="sr-Cyrl-RS"/>
        </w:rPr>
        <w:t>.</w:t>
      </w:r>
      <w:r w:rsidR="002624F6" w:rsidRPr="006D74B0">
        <w:rPr>
          <w:color w:val="auto"/>
          <w:lang w:val="sr-Cyrl-RS"/>
        </w:rPr>
        <w:t xml:space="preserve"> </w:t>
      </w:r>
    </w:p>
    <w:p w:rsidR="00C15B85" w:rsidRPr="006D74B0" w:rsidRDefault="00C15B85" w:rsidP="002624F6">
      <w:pPr>
        <w:ind w:firstLine="720"/>
        <w:jc w:val="center"/>
        <w:rPr>
          <w:color w:val="auto"/>
          <w:lang w:val="sr-Latn-RS"/>
        </w:rPr>
      </w:pPr>
    </w:p>
    <w:p w:rsidR="002624F6" w:rsidRPr="006D74B0" w:rsidRDefault="00507FD2" w:rsidP="002624F6">
      <w:pPr>
        <w:ind w:firstLine="720"/>
        <w:jc w:val="center"/>
        <w:rPr>
          <w:b/>
          <w:color w:val="auto"/>
          <w:lang w:val="sr-Cyrl-RS"/>
        </w:rPr>
      </w:pPr>
      <w:r w:rsidRPr="006D74B0">
        <w:rPr>
          <w:b/>
          <w:color w:val="auto"/>
          <w:lang w:val="sr-Cyrl-RS"/>
        </w:rPr>
        <w:t>Члан 9</w:t>
      </w:r>
      <w:r w:rsidR="002624F6" w:rsidRPr="006D74B0">
        <w:rPr>
          <w:b/>
          <w:color w:val="auto"/>
          <w:lang w:val="sr-Cyrl-RS"/>
        </w:rPr>
        <w:t>.</w:t>
      </w:r>
    </w:p>
    <w:p w:rsidR="002624F6" w:rsidRPr="006D74B0" w:rsidRDefault="002624F6" w:rsidP="002624F6">
      <w:pPr>
        <w:pStyle w:val="ListParagraph"/>
        <w:tabs>
          <w:tab w:val="left" w:pos="426"/>
          <w:tab w:val="left" w:pos="1134"/>
        </w:tabs>
        <w:spacing w:after="0" w:line="240" w:lineRule="auto"/>
        <w:ind w:left="2280"/>
        <w:rPr>
          <w:rFonts w:ascii="Times New Roman" w:hAnsi="Times New Roman"/>
          <w:b/>
          <w:sz w:val="24"/>
          <w:szCs w:val="24"/>
          <w:lang w:val="sr-Cyrl-RS"/>
        </w:rPr>
      </w:pPr>
    </w:p>
    <w:p w:rsidR="002624F6" w:rsidRPr="006D74B0" w:rsidRDefault="002624F6" w:rsidP="002624F6">
      <w:pPr>
        <w:pStyle w:val="ListParagraph"/>
        <w:tabs>
          <w:tab w:val="left" w:pos="426"/>
          <w:tab w:val="left" w:pos="1134"/>
        </w:tabs>
        <w:spacing w:after="0" w:line="240" w:lineRule="auto"/>
        <w:ind w:left="0" w:firstLine="709"/>
        <w:jc w:val="both"/>
        <w:rPr>
          <w:rFonts w:ascii="Times New Roman" w:hAnsi="Times New Roman"/>
          <w:sz w:val="24"/>
          <w:szCs w:val="24"/>
          <w:lang w:val="sr-Cyrl-RS"/>
        </w:rPr>
      </w:pPr>
      <w:r w:rsidRPr="006D74B0">
        <w:rPr>
          <w:rFonts w:ascii="Times New Roman" w:hAnsi="Times New Roman"/>
          <w:sz w:val="24"/>
          <w:szCs w:val="24"/>
          <w:lang w:val="sr-Cyrl-RS"/>
        </w:rPr>
        <w:t xml:space="preserve">Пријава се подноси у затвореној коверти са именом, презименом и адресом подносиоца захтева, </w:t>
      </w:r>
      <w:r w:rsidRPr="006D74B0">
        <w:rPr>
          <w:rFonts w:ascii="Times New Roman" w:hAnsi="Times New Roman"/>
          <w:b/>
          <w:sz w:val="24"/>
          <w:szCs w:val="24"/>
          <w:u w:val="single"/>
          <w:lang w:val="sr-Cyrl-RS"/>
        </w:rPr>
        <w:t>ИСКЉУЧИВО</w:t>
      </w:r>
      <w:r w:rsidRPr="006D74B0">
        <w:rPr>
          <w:rFonts w:ascii="Times New Roman" w:hAnsi="Times New Roman"/>
          <w:sz w:val="24"/>
          <w:szCs w:val="24"/>
          <w:lang w:val="sr-Cyrl-RS"/>
        </w:rPr>
        <w:t xml:space="preserve"> поштом на адресу: </w:t>
      </w:r>
    </w:p>
    <w:p w:rsidR="002624F6" w:rsidRPr="006D74B0" w:rsidRDefault="002624F6" w:rsidP="002624F6">
      <w:pPr>
        <w:pStyle w:val="ListParagraph"/>
        <w:tabs>
          <w:tab w:val="left" w:pos="426"/>
          <w:tab w:val="left" w:pos="1134"/>
        </w:tabs>
        <w:spacing w:after="0" w:line="240" w:lineRule="auto"/>
        <w:ind w:left="0" w:firstLine="709"/>
        <w:jc w:val="both"/>
        <w:rPr>
          <w:rFonts w:ascii="Times New Roman" w:hAnsi="Times New Roman"/>
          <w:sz w:val="24"/>
          <w:szCs w:val="24"/>
          <w:lang w:val="sr-Cyrl-RS"/>
        </w:rPr>
      </w:pPr>
    </w:p>
    <w:p w:rsidR="002624F6" w:rsidRPr="006D74B0" w:rsidRDefault="002624F6" w:rsidP="002624F6">
      <w:pPr>
        <w:pStyle w:val="ListParagraph"/>
        <w:tabs>
          <w:tab w:val="left" w:pos="426"/>
          <w:tab w:val="left" w:pos="1134"/>
        </w:tabs>
        <w:spacing w:after="0" w:line="240" w:lineRule="auto"/>
        <w:ind w:left="0" w:firstLine="709"/>
        <w:jc w:val="both"/>
        <w:rPr>
          <w:rFonts w:ascii="Times New Roman" w:hAnsi="Times New Roman"/>
          <w:b/>
          <w:sz w:val="24"/>
          <w:szCs w:val="24"/>
          <w:lang w:val="sr-Cyrl-RS"/>
        </w:rPr>
      </w:pPr>
      <w:r w:rsidRPr="006D74B0">
        <w:rPr>
          <w:rFonts w:ascii="Times New Roman" w:hAnsi="Times New Roman"/>
          <w:b/>
          <w:sz w:val="24"/>
          <w:szCs w:val="24"/>
          <w:lang w:val="sr-Cyrl-RS"/>
        </w:rPr>
        <w:t>Град Ниш</w:t>
      </w:r>
    </w:p>
    <w:p w:rsidR="002624F6" w:rsidRPr="006D74B0" w:rsidRDefault="001A1AB2" w:rsidP="002624F6">
      <w:pPr>
        <w:pStyle w:val="ListParagraph"/>
        <w:tabs>
          <w:tab w:val="left" w:pos="426"/>
          <w:tab w:val="left" w:pos="1134"/>
        </w:tabs>
        <w:spacing w:after="0" w:line="240" w:lineRule="auto"/>
        <w:ind w:left="0" w:firstLine="709"/>
        <w:jc w:val="both"/>
        <w:rPr>
          <w:rFonts w:ascii="Times New Roman" w:hAnsi="Times New Roman"/>
          <w:b/>
          <w:sz w:val="24"/>
          <w:szCs w:val="24"/>
          <w:lang w:val="sr-Cyrl-RS"/>
        </w:rPr>
      </w:pPr>
      <w:r w:rsidRPr="006D74B0">
        <w:rPr>
          <w:rFonts w:ascii="Times New Roman" w:hAnsi="Times New Roman"/>
          <w:b/>
          <w:sz w:val="24"/>
          <w:szCs w:val="24"/>
          <w:lang w:val="sr-Cyrl-RS"/>
        </w:rPr>
        <w:t>Градска у</w:t>
      </w:r>
      <w:r w:rsidR="002624F6" w:rsidRPr="006D74B0">
        <w:rPr>
          <w:rFonts w:ascii="Times New Roman" w:hAnsi="Times New Roman"/>
          <w:b/>
          <w:sz w:val="24"/>
          <w:szCs w:val="24"/>
          <w:lang w:val="sr-Cyrl-RS"/>
        </w:rPr>
        <w:t xml:space="preserve">права за органе града и грађанска стања </w:t>
      </w:r>
    </w:p>
    <w:p w:rsidR="002624F6" w:rsidRPr="006D74B0" w:rsidRDefault="002624F6" w:rsidP="002624F6">
      <w:pPr>
        <w:pStyle w:val="ListParagraph"/>
        <w:tabs>
          <w:tab w:val="left" w:pos="426"/>
          <w:tab w:val="left" w:pos="1134"/>
        </w:tabs>
        <w:spacing w:after="0" w:line="240" w:lineRule="auto"/>
        <w:ind w:left="0" w:firstLine="709"/>
        <w:jc w:val="both"/>
        <w:rPr>
          <w:rFonts w:ascii="Times New Roman" w:hAnsi="Times New Roman"/>
          <w:b/>
          <w:sz w:val="24"/>
          <w:szCs w:val="24"/>
          <w:lang w:val="sr-Cyrl-RS"/>
        </w:rPr>
      </w:pPr>
      <w:r w:rsidRPr="006D74B0">
        <w:rPr>
          <w:rFonts w:ascii="Times New Roman" w:hAnsi="Times New Roman"/>
          <w:b/>
          <w:sz w:val="24"/>
          <w:szCs w:val="24"/>
          <w:lang w:val="sr-Cyrl-RS"/>
        </w:rPr>
        <w:t>Николе Пашића 24, Ниш</w:t>
      </w:r>
    </w:p>
    <w:p w:rsidR="002624F6" w:rsidRPr="006D74B0" w:rsidRDefault="002624F6" w:rsidP="002624F6">
      <w:pPr>
        <w:pStyle w:val="ListParagraph"/>
        <w:tabs>
          <w:tab w:val="left" w:pos="426"/>
          <w:tab w:val="left" w:pos="1134"/>
        </w:tabs>
        <w:spacing w:after="0" w:line="240" w:lineRule="auto"/>
        <w:ind w:left="0" w:firstLine="709"/>
        <w:jc w:val="both"/>
        <w:rPr>
          <w:rFonts w:ascii="Times New Roman" w:hAnsi="Times New Roman"/>
          <w:b/>
          <w:sz w:val="24"/>
          <w:szCs w:val="24"/>
          <w:lang w:val="sr-Cyrl-RS"/>
        </w:rPr>
      </w:pPr>
    </w:p>
    <w:p w:rsidR="002624F6" w:rsidRPr="006D74B0" w:rsidRDefault="002624F6" w:rsidP="002624F6">
      <w:pPr>
        <w:pStyle w:val="ListParagraph"/>
        <w:tabs>
          <w:tab w:val="left" w:pos="426"/>
          <w:tab w:val="left" w:pos="1134"/>
        </w:tabs>
        <w:spacing w:after="0" w:line="240" w:lineRule="auto"/>
        <w:ind w:left="0" w:firstLine="709"/>
        <w:jc w:val="both"/>
        <w:rPr>
          <w:rFonts w:ascii="Times New Roman" w:hAnsi="Times New Roman"/>
          <w:b/>
          <w:sz w:val="24"/>
          <w:szCs w:val="24"/>
          <w:lang w:val="sr-Cyrl-RS"/>
        </w:rPr>
      </w:pPr>
      <w:r w:rsidRPr="006D74B0">
        <w:rPr>
          <w:rFonts w:ascii="Times New Roman" w:hAnsi="Times New Roman"/>
          <w:sz w:val="24"/>
          <w:szCs w:val="24"/>
          <w:lang w:val="sr-Cyrl-RS"/>
        </w:rPr>
        <w:t xml:space="preserve">Са назнаком: </w:t>
      </w:r>
      <w:r w:rsidRPr="006D74B0">
        <w:rPr>
          <w:rFonts w:ascii="Times New Roman" w:hAnsi="Times New Roman"/>
          <w:b/>
          <w:sz w:val="24"/>
          <w:szCs w:val="24"/>
          <w:lang w:val="sr-Cyrl-RS"/>
        </w:rPr>
        <w:t>СПРОВОЂЕЊЕ МЕРА СМАЊЕЊА ЗАГАЂЕЊА ВАЗДУХА У ГРАДУ НИШУ ПОРЕКЛОМ ИЗ ИНДИВИДУАЛНИХ ЛОЖИШТА ЗА 2021.</w:t>
      </w:r>
      <w:r w:rsidR="00E10E5B" w:rsidRPr="006D74B0">
        <w:rPr>
          <w:rFonts w:ascii="Times New Roman" w:hAnsi="Times New Roman"/>
          <w:b/>
          <w:sz w:val="24"/>
          <w:szCs w:val="24"/>
          <w:lang w:val="sr-Cyrl-RS"/>
        </w:rPr>
        <w:t xml:space="preserve"> </w:t>
      </w:r>
      <w:r w:rsidRPr="006D74B0">
        <w:rPr>
          <w:rFonts w:ascii="Times New Roman" w:hAnsi="Times New Roman"/>
          <w:b/>
          <w:sz w:val="24"/>
          <w:szCs w:val="24"/>
          <w:lang w:val="sr-Cyrl-RS"/>
        </w:rPr>
        <w:t>ГОДИНУ – Не отварати</w:t>
      </w:r>
    </w:p>
    <w:p w:rsidR="002624F6" w:rsidRPr="006D74B0" w:rsidRDefault="002624F6" w:rsidP="002624F6">
      <w:pPr>
        <w:tabs>
          <w:tab w:val="left" w:pos="426"/>
          <w:tab w:val="left" w:pos="1134"/>
        </w:tabs>
        <w:jc w:val="both"/>
        <w:rPr>
          <w:color w:val="auto"/>
          <w:lang w:val="sr-Cyrl-RS"/>
        </w:rPr>
      </w:pPr>
    </w:p>
    <w:p w:rsidR="002624F6" w:rsidRPr="006D74B0" w:rsidRDefault="002624F6" w:rsidP="002624F6">
      <w:pPr>
        <w:pStyle w:val="ListParagraph"/>
        <w:tabs>
          <w:tab w:val="left" w:pos="426"/>
          <w:tab w:val="left" w:pos="1134"/>
        </w:tabs>
        <w:spacing w:after="0" w:line="240" w:lineRule="auto"/>
        <w:ind w:left="0" w:firstLine="709"/>
        <w:jc w:val="both"/>
        <w:rPr>
          <w:rFonts w:ascii="Times New Roman" w:hAnsi="Times New Roman"/>
          <w:sz w:val="24"/>
          <w:szCs w:val="24"/>
          <w:lang w:val="sr-Cyrl-RS"/>
        </w:rPr>
      </w:pPr>
      <w:r w:rsidRPr="006D74B0">
        <w:rPr>
          <w:rFonts w:ascii="Times New Roman" w:hAnsi="Times New Roman"/>
          <w:sz w:val="24"/>
          <w:szCs w:val="24"/>
          <w:lang w:val="sr-Cyrl-RS"/>
        </w:rPr>
        <w:t xml:space="preserve">Пријаве ће се примати 30 дана од дана објављивања на званичној интернет старници и огласној табли Града Ниша. </w:t>
      </w:r>
    </w:p>
    <w:p w:rsidR="002624F6" w:rsidRPr="006D74B0" w:rsidRDefault="002624F6" w:rsidP="002624F6">
      <w:pPr>
        <w:pStyle w:val="ListParagraph"/>
        <w:tabs>
          <w:tab w:val="left" w:pos="426"/>
          <w:tab w:val="left" w:pos="1134"/>
        </w:tabs>
        <w:spacing w:after="0" w:line="240" w:lineRule="auto"/>
        <w:ind w:left="0" w:firstLine="709"/>
        <w:jc w:val="both"/>
        <w:rPr>
          <w:rFonts w:ascii="Times New Roman" w:hAnsi="Times New Roman"/>
          <w:sz w:val="24"/>
          <w:szCs w:val="24"/>
          <w:lang w:val="sr-Cyrl-RS"/>
        </w:rPr>
      </w:pPr>
      <w:r w:rsidRPr="006D74B0">
        <w:rPr>
          <w:rFonts w:ascii="Times New Roman" w:hAnsi="Times New Roman"/>
          <w:sz w:val="24"/>
          <w:szCs w:val="24"/>
          <w:lang w:val="sr-Cyrl-RS"/>
        </w:rPr>
        <w:t>Непотпуне и неблаговремене пријаве неће се разматрати.</w:t>
      </w:r>
    </w:p>
    <w:p w:rsidR="009A3463" w:rsidRPr="006D74B0" w:rsidRDefault="009A3463" w:rsidP="002624F6">
      <w:pPr>
        <w:pStyle w:val="ListParagraph"/>
        <w:tabs>
          <w:tab w:val="left" w:pos="0"/>
          <w:tab w:val="left" w:pos="426"/>
        </w:tabs>
        <w:spacing w:after="0" w:line="240" w:lineRule="auto"/>
        <w:ind w:left="0"/>
        <w:jc w:val="center"/>
        <w:rPr>
          <w:rFonts w:ascii="Times New Roman" w:hAnsi="Times New Roman"/>
          <w:b/>
          <w:sz w:val="24"/>
          <w:szCs w:val="24"/>
          <w:lang w:val="sr-Cyrl-RS"/>
        </w:rPr>
      </w:pPr>
    </w:p>
    <w:p w:rsidR="002624F6" w:rsidRPr="006D74B0" w:rsidRDefault="002624F6" w:rsidP="002624F6">
      <w:pPr>
        <w:pStyle w:val="ListParagraph"/>
        <w:tabs>
          <w:tab w:val="left" w:pos="0"/>
          <w:tab w:val="left" w:pos="426"/>
        </w:tabs>
        <w:spacing w:after="0" w:line="240" w:lineRule="auto"/>
        <w:ind w:left="0"/>
        <w:jc w:val="center"/>
        <w:rPr>
          <w:rFonts w:ascii="Times New Roman" w:hAnsi="Times New Roman"/>
          <w:b/>
          <w:sz w:val="24"/>
          <w:szCs w:val="24"/>
          <w:lang w:val="sr-Cyrl-RS"/>
        </w:rPr>
      </w:pPr>
      <w:r w:rsidRPr="006D74B0">
        <w:rPr>
          <w:rFonts w:ascii="Times New Roman" w:hAnsi="Times New Roman"/>
          <w:b/>
          <w:sz w:val="24"/>
          <w:szCs w:val="24"/>
          <w:lang w:val="sr-Cyrl-RS"/>
        </w:rPr>
        <w:t>V ПРЕГЛЕД И ОЦЕЊИВАЊЕ ПРИЈАВА</w:t>
      </w:r>
    </w:p>
    <w:p w:rsidR="002624F6" w:rsidRPr="006D74B0" w:rsidRDefault="002624F6" w:rsidP="002624F6">
      <w:pPr>
        <w:ind w:firstLine="720"/>
        <w:jc w:val="center"/>
        <w:rPr>
          <w:b/>
          <w:color w:val="auto"/>
          <w:lang w:val="sr-Cyrl-RS"/>
        </w:rPr>
      </w:pPr>
    </w:p>
    <w:p w:rsidR="002624F6" w:rsidRPr="006D74B0" w:rsidRDefault="00507FD2" w:rsidP="002624F6">
      <w:pPr>
        <w:ind w:firstLine="720"/>
        <w:jc w:val="center"/>
        <w:rPr>
          <w:b/>
          <w:color w:val="auto"/>
          <w:lang w:val="sr-Cyrl-RS"/>
        </w:rPr>
      </w:pPr>
      <w:r w:rsidRPr="006D74B0">
        <w:rPr>
          <w:b/>
          <w:color w:val="auto"/>
          <w:lang w:val="sr-Cyrl-RS"/>
        </w:rPr>
        <w:t>Члан 10</w:t>
      </w:r>
      <w:r w:rsidR="002624F6" w:rsidRPr="006D74B0">
        <w:rPr>
          <w:b/>
          <w:color w:val="auto"/>
          <w:lang w:val="sr-Cyrl-RS"/>
        </w:rPr>
        <w:t>.</w:t>
      </w:r>
    </w:p>
    <w:p w:rsidR="002624F6" w:rsidRPr="006D74B0" w:rsidRDefault="002624F6" w:rsidP="002624F6">
      <w:pPr>
        <w:pStyle w:val="ListParagraph"/>
        <w:tabs>
          <w:tab w:val="left" w:pos="0"/>
          <w:tab w:val="left" w:pos="426"/>
        </w:tabs>
        <w:spacing w:after="0" w:line="240" w:lineRule="auto"/>
        <w:ind w:left="0"/>
        <w:rPr>
          <w:rFonts w:ascii="Times New Roman" w:hAnsi="Times New Roman"/>
          <w:b/>
          <w:sz w:val="24"/>
          <w:szCs w:val="24"/>
          <w:lang w:val="sr-Cyrl-RS"/>
        </w:rPr>
      </w:pPr>
    </w:p>
    <w:p w:rsidR="002624F6" w:rsidRPr="006D74B0" w:rsidRDefault="002624F6" w:rsidP="002624F6">
      <w:pPr>
        <w:pStyle w:val="ListParagraph"/>
        <w:tabs>
          <w:tab w:val="left" w:pos="426"/>
          <w:tab w:val="left" w:pos="1134"/>
        </w:tabs>
        <w:spacing w:after="0" w:line="240" w:lineRule="auto"/>
        <w:ind w:left="0" w:firstLine="720"/>
        <w:jc w:val="both"/>
        <w:rPr>
          <w:rFonts w:ascii="Times New Roman" w:hAnsi="Times New Roman"/>
          <w:sz w:val="24"/>
          <w:szCs w:val="24"/>
          <w:lang w:val="sr-Cyrl-RS"/>
        </w:rPr>
      </w:pPr>
      <w:r w:rsidRPr="006D74B0">
        <w:rPr>
          <w:rFonts w:ascii="Times New Roman" w:hAnsi="Times New Roman"/>
          <w:sz w:val="24"/>
          <w:szCs w:val="24"/>
          <w:lang w:val="sr-Cyrl-RS"/>
        </w:rPr>
        <w:t>Поступак за оцењивање пристиглих пријава и избор корисника средстава вршиће се на основу листе приоритета састављене бодовањем према следећим критеријумима:</w:t>
      </w:r>
    </w:p>
    <w:p w:rsidR="005619EB" w:rsidRPr="006D74B0" w:rsidRDefault="002624F6" w:rsidP="002624F6">
      <w:pPr>
        <w:rPr>
          <w:color w:val="auto"/>
          <w:lang w:val="sr-Latn-RS"/>
        </w:rPr>
      </w:pPr>
      <w:r w:rsidRPr="006D74B0">
        <w:rPr>
          <w:color w:val="auto"/>
          <w:lang w:val="sr-Cyrl-RS"/>
        </w:rPr>
        <w:t>Бодови који се додељују за све мере:</w:t>
      </w:r>
    </w:p>
    <w:tbl>
      <w:tblPr>
        <w:tblStyle w:val="TableGrid"/>
        <w:tblW w:w="9498" w:type="dxa"/>
        <w:tblInd w:w="-34" w:type="dxa"/>
        <w:tblLook w:val="04A0" w:firstRow="1" w:lastRow="0" w:firstColumn="1" w:lastColumn="0" w:noHBand="0" w:noVBand="1"/>
      </w:tblPr>
      <w:tblGrid>
        <w:gridCol w:w="7939"/>
        <w:gridCol w:w="1559"/>
      </w:tblGrid>
      <w:tr w:rsidR="006D74B0" w:rsidRPr="006D74B0" w:rsidTr="008A3BC7">
        <w:trPr>
          <w:trHeight w:val="877"/>
        </w:trPr>
        <w:tc>
          <w:tcPr>
            <w:tcW w:w="9498" w:type="dxa"/>
            <w:gridSpan w:val="2"/>
            <w:shd w:val="clear" w:color="auto" w:fill="A6A6A6" w:themeFill="background1" w:themeFillShade="A6"/>
            <w:vAlign w:val="center"/>
          </w:tcPr>
          <w:p w:rsidR="002624F6" w:rsidRPr="006D74B0" w:rsidRDefault="002624F6" w:rsidP="008A3BC7">
            <w:pPr>
              <w:jc w:val="center"/>
              <w:rPr>
                <w:rFonts w:ascii="Times New Roman" w:hAnsi="Times New Roman" w:cs="Times New Roman"/>
                <w:b/>
                <w:color w:val="auto"/>
                <w:sz w:val="24"/>
                <w:szCs w:val="24"/>
                <w:lang w:val="sr-Cyrl-RS"/>
              </w:rPr>
            </w:pPr>
            <w:r w:rsidRPr="006D74B0">
              <w:rPr>
                <w:rFonts w:ascii="Times New Roman" w:hAnsi="Times New Roman" w:cs="Times New Roman"/>
                <w:color w:val="auto"/>
                <w:sz w:val="24"/>
                <w:szCs w:val="24"/>
                <w:lang w:val="sr-Cyrl-RS"/>
              </w:rPr>
              <w:br w:type="page"/>
            </w:r>
            <w:r w:rsidRPr="006D74B0">
              <w:rPr>
                <w:rFonts w:ascii="Times New Roman" w:hAnsi="Times New Roman" w:cs="Times New Roman"/>
                <w:b/>
                <w:color w:val="auto"/>
                <w:sz w:val="24"/>
                <w:szCs w:val="24"/>
                <w:lang w:val="sr-Cyrl-RS"/>
              </w:rPr>
              <w:t>ПОСТОЈЕЋИ НАЧИН ГРЕЈАЊА</w:t>
            </w:r>
          </w:p>
        </w:tc>
      </w:tr>
      <w:tr w:rsidR="006D74B0" w:rsidRPr="006D74B0" w:rsidTr="008A3BC7">
        <w:trPr>
          <w:trHeight w:val="407"/>
        </w:trPr>
        <w:tc>
          <w:tcPr>
            <w:tcW w:w="7939" w:type="dxa"/>
            <w:shd w:val="clear" w:color="auto" w:fill="D9D9D9" w:themeFill="background1" w:themeFillShade="D9"/>
            <w:vAlign w:val="center"/>
          </w:tcPr>
          <w:p w:rsidR="002624F6" w:rsidRPr="006D74B0" w:rsidRDefault="002624F6" w:rsidP="008A3BC7">
            <w:pPr>
              <w:rPr>
                <w:rFonts w:ascii="Times New Roman" w:hAnsi="Times New Roman" w:cs="Times New Roman"/>
                <w:b/>
                <w:color w:val="auto"/>
                <w:sz w:val="24"/>
                <w:szCs w:val="24"/>
                <w:lang w:val="sr-Cyrl-RS"/>
              </w:rPr>
            </w:pPr>
            <w:r w:rsidRPr="006D74B0">
              <w:rPr>
                <w:rFonts w:ascii="Times New Roman" w:hAnsi="Times New Roman" w:cs="Times New Roman"/>
                <w:b/>
                <w:color w:val="auto"/>
                <w:sz w:val="24"/>
                <w:szCs w:val="24"/>
                <w:lang w:val="sr-Cyrl-RS"/>
              </w:rPr>
              <w:t>Постојећи начин грејања</w:t>
            </w:r>
          </w:p>
        </w:tc>
        <w:tc>
          <w:tcPr>
            <w:tcW w:w="1559" w:type="dxa"/>
            <w:shd w:val="clear" w:color="auto" w:fill="D9D9D9" w:themeFill="background1" w:themeFillShade="D9"/>
            <w:vAlign w:val="center"/>
          </w:tcPr>
          <w:p w:rsidR="002624F6" w:rsidRPr="006D74B0" w:rsidRDefault="002624F6" w:rsidP="008A3BC7">
            <w:pPr>
              <w:jc w:val="center"/>
              <w:rPr>
                <w:rFonts w:ascii="Times New Roman" w:hAnsi="Times New Roman" w:cs="Times New Roman"/>
                <w:b/>
                <w:color w:val="auto"/>
                <w:sz w:val="24"/>
                <w:szCs w:val="24"/>
                <w:lang w:val="sr-Cyrl-RS"/>
              </w:rPr>
            </w:pPr>
            <w:r w:rsidRPr="006D74B0">
              <w:rPr>
                <w:rFonts w:ascii="Times New Roman" w:hAnsi="Times New Roman" w:cs="Times New Roman"/>
                <w:b/>
                <w:color w:val="auto"/>
                <w:sz w:val="24"/>
                <w:szCs w:val="24"/>
                <w:lang w:val="sr-Cyrl-RS"/>
              </w:rPr>
              <w:t>Број бодова</w:t>
            </w:r>
          </w:p>
        </w:tc>
      </w:tr>
      <w:tr w:rsidR="006D74B0" w:rsidRPr="006D74B0" w:rsidTr="008A3BC7">
        <w:trPr>
          <w:trHeight w:val="340"/>
        </w:trPr>
        <w:tc>
          <w:tcPr>
            <w:tcW w:w="7939" w:type="dxa"/>
          </w:tcPr>
          <w:p w:rsidR="002624F6" w:rsidRPr="006D74B0" w:rsidRDefault="002624F6" w:rsidP="008A3BC7">
            <w:pPr>
              <w:rPr>
                <w:rFonts w:ascii="Times New Roman" w:hAnsi="Times New Roman" w:cs="Times New Roman"/>
                <w:color w:val="auto"/>
                <w:sz w:val="24"/>
                <w:szCs w:val="24"/>
                <w:lang w:val="sr-Cyrl-RS"/>
              </w:rPr>
            </w:pPr>
            <w:r w:rsidRPr="006D74B0">
              <w:rPr>
                <w:rFonts w:ascii="Times New Roman" w:hAnsi="Times New Roman" w:cs="Times New Roman"/>
                <w:color w:val="auto"/>
                <w:sz w:val="24"/>
                <w:szCs w:val="24"/>
                <w:lang w:val="sr-Cyrl-RS"/>
              </w:rPr>
              <w:t>Угаљ, лож уље</w:t>
            </w:r>
          </w:p>
        </w:tc>
        <w:tc>
          <w:tcPr>
            <w:tcW w:w="1559" w:type="dxa"/>
            <w:vAlign w:val="center"/>
          </w:tcPr>
          <w:p w:rsidR="002624F6" w:rsidRPr="006D74B0" w:rsidRDefault="002624F6" w:rsidP="008A3BC7">
            <w:pPr>
              <w:jc w:val="center"/>
              <w:rPr>
                <w:rFonts w:ascii="Times New Roman" w:hAnsi="Times New Roman" w:cs="Times New Roman"/>
                <w:b/>
                <w:color w:val="auto"/>
                <w:sz w:val="24"/>
                <w:szCs w:val="24"/>
                <w:lang w:val="sr-Cyrl-RS"/>
              </w:rPr>
            </w:pPr>
            <w:r w:rsidRPr="006D74B0">
              <w:rPr>
                <w:rFonts w:ascii="Times New Roman" w:hAnsi="Times New Roman" w:cs="Times New Roman"/>
                <w:b/>
                <w:color w:val="auto"/>
                <w:sz w:val="24"/>
                <w:szCs w:val="24"/>
                <w:lang w:val="sr-Cyrl-RS"/>
              </w:rPr>
              <w:t>15</w:t>
            </w:r>
          </w:p>
        </w:tc>
      </w:tr>
      <w:tr w:rsidR="006D74B0" w:rsidRPr="006D74B0" w:rsidTr="008A3BC7">
        <w:trPr>
          <w:trHeight w:val="340"/>
        </w:trPr>
        <w:tc>
          <w:tcPr>
            <w:tcW w:w="7939" w:type="dxa"/>
          </w:tcPr>
          <w:p w:rsidR="002624F6" w:rsidRPr="006D74B0" w:rsidRDefault="002624F6" w:rsidP="008A3BC7">
            <w:pPr>
              <w:rPr>
                <w:rFonts w:ascii="Times New Roman" w:hAnsi="Times New Roman" w:cs="Times New Roman"/>
                <w:color w:val="auto"/>
                <w:sz w:val="24"/>
                <w:szCs w:val="24"/>
                <w:lang w:val="sr-Cyrl-RS"/>
              </w:rPr>
            </w:pPr>
            <w:r w:rsidRPr="006D74B0">
              <w:rPr>
                <w:rFonts w:ascii="Times New Roman" w:hAnsi="Times New Roman" w:cs="Times New Roman"/>
                <w:color w:val="auto"/>
                <w:sz w:val="24"/>
                <w:szCs w:val="24"/>
                <w:lang w:val="sr-Cyrl-RS"/>
              </w:rPr>
              <w:t>Дрво, брикет</w:t>
            </w:r>
          </w:p>
        </w:tc>
        <w:tc>
          <w:tcPr>
            <w:tcW w:w="1559" w:type="dxa"/>
            <w:vAlign w:val="center"/>
          </w:tcPr>
          <w:p w:rsidR="002624F6" w:rsidRPr="006D74B0" w:rsidRDefault="002624F6" w:rsidP="008A3BC7">
            <w:pPr>
              <w:jc w:val="center"/>
              <w:rPr>
                <w:rFonts w:ascii="Times New Roman" w:hAnsi="Times New Roman" w:cs="Times New Roman"/>
                <w:b/>
                <w:color w:val="auto"/>
                <w:sz w:val="24"/>
                <w:szCs w:val="24"/>
                <w:lang w:val="sr-Cyrl-RS"/>
              </w:rPr>
            </w:pPr>
            <w:r w:rsidRPr="006D74B0">
              <w:rPr>
                <w:rFonts w:ascii="Times New Roman" w:hAnsi="Times New Roman" w:cs="Times New Roman"/>
                <w:b/>
                <w:color w:val="auto"/>
                <w:sz w:val="24"/>
                <w:szCs w:val="24"/>
                <w:lang w:val="sr-Cyrl-RS"/>
              </w:rPr>
              <w:t>10</w:t>
            </w:r>
          </w:p>
        </w:tc>
      </w:tr>
      <w:tr w:rsidR="006D74B0" w:rsidRPr="006D74B0" w:rsidTr="008A3BC7">
        <w:trPr>
          <w:trHeight w:val="340"/>
        </w:trPr>
        <w:tc>
          <w:tcPr>
            <w:tcW w:w="7939" w:type="dxa"/>
            <w:tcBorders>
              <w:bottom w:val="single" w:sz="4" w:space="0" w:color="000000" w:themeColor="text1"/>
            </w:tcBorders>
          </w:tcPr>
          <w:p w:rsidR="002624F6" w:rsidRPr="006D74B0" w:rsidRDefault="002624F6" w:rsidP="008A3BC7">
            <w:pPr>
              <w:rPr>
                <w:rFonts w:ascii="Times New Roman" w:hAnsi="Times New Roman" w:cs="Times New Roman"/>
                <w:color w:val="auto"/>
                <w:sz w:val="24"/>
                <w:szCs w:val="24"/>
                <w:lang w:val="sr-Cyrl-RS"/>
              </w:rPr>
            </w:pPr>
            <w:r w:rsidRPr="006D74B0">
              <w:rPr>
                <w:rFonts w:ascii="Times New Roman" w:hAnsi="Times New Roman" w:cs="Times New Roman"/>
                <w:color w:val="auto"/>
                <w:sz w:val="24"/>
                <w:szCs w:val="24"/>
                <w:lang w:val="sr-Cyrl-RS"/>
              </w:rPr>
              <w:t>Електрична енергија</w:t>
            </w:r>
          </w:p>
        </w:tc>
        <w:tc>
          <w:tcPr>
            <w:tcW w:w="1559" w:type="dxa"/>
            <w:tcBorders>
              <w:bottom w:val="single" w:sz="4" w:space="0" w:color="000000" w:themeColor="text1"/>
            </w:tcBorders>
            <w:vAlign w:val="center"/>
          </w:tcPr>
          <w:p w:rsidR="002624F6" w:rsidRPr="006D74B0" w:rsidRDefault="002624F6" w:rsidP="008A3BC7">
            <w:pPr>
              <w:jc w:val="center"/>
              <w:rPr>
                <w:rFonts w:ascii="Times New Roman" w:hAnsi="Times New Roman" w:cs="Times New Roman"/>
                <w:b/>
                <w:color w:val="auto"/>
                <w:sz w:val="24"/>
                <w:szCs w:val="24"/>
                <w:lang w:val="sr-Cyrl-RS"/>
              </w:rPr>
            </w:pPr>
            <w:r w:rsidRPr="006D74B0">
              <w:rPr>
                <w:rFonts w:ascii="Times New Roman" w:hAnsi="Times New Roman" w:cs="Times New Roman"/>
                <w:b/>
                <w:color w:val="auto"/>
                <w:sz w:val="24"/>
                <w:szCs w:val="24"/>
                <w:lang w:val="sr-Cyrl-RS"/>
              </w:rPr>
              <w:t>5</w:t>
            </w:r>
          </w:p>
        </w:tc>
      </w:tr>
      <w:tr w:rsidR="006D74B0" w:rsidRPr="006D74B0" w:rsidTr="008A3BC7">
        <w:tc>
          <w:tcPr>
            <w:tcW w:w="9498" w:type="dxa"/>
            <w:gridSpan w:val="2"/>
            <w:shd w:val="clear" w:color="auto" w:fill="auto"/>
            <w:vAlign w:val="center"/>
          </w:tcPr>
          <w:p w:rsidR="002624F6" w:rsidRPr="006D74B0" w:rsidRDefault="002624F6" w:rsidP="008A3BC7">
            <w:pPr>
              <w:jc w:val="center"/>
              <w:rPr>
                <w:rFonts w:ascii="Times New Roman" w:hAnsi="Times New Roman" w:cs="Times New Roman"/>
                <w:b/>
                <w:color w:val="auto"/>
                <w:sz w:val="24"/>
                <w:szCs w:val="24"/>
                <w:lang w:val="sr-Cyrl-RS"/>
              </w:rPr>
            </w:pPr>
          </w:p>
        </w:tc>
      </w:tr>
      <w:tr w:rsidR="006D74B0" w:rsidRPr="006D74B0" w:rsidTr="008A3BC7">
        <w:trPr>
          <w:trHeight w:val="405"/>
        </w:trPr>
        <w:tc>
          <w:tcPr>
            <w:tcW w:w="7939" w:type="dxa"/>
            <w:shd w:val="clear" w:color="auto" w:fill="D9D9D9" w:themeFill="background1" w:themeFillShade="D9"/>
            <w:vAlign w:val="center"/>
          </w:tcPr>
          <w:p w:rsidR="002624F6" w:rsidRPr="006D74B0" w:rsidRDefault="002624F6" w:rsidP="008A3BC7">
            <w:pPr>
              <w:rPr>
                <w:rFonts w:ascii="Times New Roman" w:hAnsi="Times New Roman" w:cs="Times New Roman"/>
                <w:b/>
                <w:color w:val="auto"/>
                <w:sz w:val="24"/>
                <w:szCs w:val="24"/>
                <w:lang w:val="sr-Cyrl-RS"/>
              </w:rPr>
            </w:pPr>
            <w:r w:rsidRPr="006D74B0">
              <w:rPr>
                <w:rFonts w:ascii="Times New Roman" w:hAnsi="Times New Roman" w:cs="Times New Roman"/>
                <w:b/>
                <w:color w:val="auto"/>
                <w:sz w:val="24"/>
                <w:szCs w:val="24"/>
                <w:lang w:val="sr-Cyrl-RS"/>
              </w:rPr>
              <w:t>Врста грејног уређаја</w:t>
            </w:r>
          </w:p>
        </w:tc>
        <w:tc>
          <w:tcPr>
            <w:tcW w:w="1559" w:type="dxa"/>
            <w:shd w:val="clear" w:color="auto" w:fill="D9D9D9" w:themeFill="background1" w:themeFillShade="D9"/>
            <w:vAlign w:val="center"/>
          </w:tcPr>
          <w:p w:rsidR="002624F6" w:rsidRPr="006D74B0" w:rsidRDefault="002624F6" w:rsidP="008A3BC7">
            <w:pPr>
              <w:jc w:val="center"/>
              <w:rPr>
                <w:rFonts w:ascii="Times New Roman" w:hAnsi="Times New Roman" w:cs="Times New Roman"/>
                <w:b/>
                <w:color w:val="auto"/>
                <w:sz w:val="24"/>
                <w:szCs w:val="24"/>
                <w:lang w:val="sr-Cyrl-RS"/>
              </w:rPr>
            </w:pPr>
            <w:r w:rsidRPr="006D74B0">
              <w:rPr>
                <w:rFonts w:ascii="Times New Roman" w:hAnsi="Times New Roman" w:cs="Times New Roman"/>
                <w:b/>
                <w:color w:val="auto"/>
                <w:sz w:val="24"/>
                <w:szCs w:val="24"/>
                <w:lang w:val="sr-Cyrl-RS"/>
              </w:rPr>
              <w:t>Број бодова</w:t>
            </w:r>
          </w:p>
        </w:tc>
      </w:tr>
      <w:tr w:rsidR="006D74B0" w:rsidRPr="006D74B0" w:rsidTr="008A3BC7">
        <w:trPr>
          <w:trHeight w:val="340"/>
        </w:trPr>
        <w:tc>
          <w:tcPr>
            <w:tcW w:w="7939" w:type="dxa"/>
          </w:tcPr>
          <w:p w:rsidR="002624F6" w:rsidRPr="006D74B0" w:rsidRDefault="002624F6" w:rsidP="008A3BC7">
            <w:pPr>
              <w:rPr>
                <w:rFonts w:ascii="Times New Roman" w:hAnsi="Times New Roman" w:cs="Times New Roman"/>
                <w:color w:val="auto"/>
                <w:sz w:val="24"/>
                <w:szCs w:val="24"/>
                <w:lang w:val="sr-Cyrl-RS"/>
              </w:rPr>
            </w:pPr>
            <w:r w:rsidRPr="006D74B0">
              <w:rPr>
                <w:rFonts w:ascii="Times New Roman" w:hAnsi="Times New Roman" w:cs="Times New Roman"/>
                <w:color w:val="auto"/>
                <w:sz w:val="24"/>
                <w:szCs w:val="24"/>
                <w:lang w:val="sr-Cyrl-RS"/>
              </w:rPr>
              <w:t>Котао снаге  &gt;20kW</w:t>
            </w:r>
          </w:p>
        </w:tc>
        <w:tc>
          <w:tcPr>
            <w:tcW w:w="1559" w:type="dxa"/>
            <w:vAlign w:val="center"/>
          </w:tcPr>
          <w:p w:rsidR="002624F6" w:rsidRPr="006D74B0" w:rsidRDefault="002624F6" w:rsidP="008A3BC7">
            <w:pPr>
              <w:jc w:val="center"/>
              <w:rPr>
                <w:rFonts w:ascii="Times New Roman" w:hAnsi="Times New Roman" w:cs="Times New Roman"/>
                <w:b/>
                <w:color w:val="auto"/>
                <w:sz w:val="24"/>
                <w:szCs w:val="24"/>
                <w:lang w:val="sr-Cyrl-RS"/>
              </w:rPr>
            </w:pPr>
            <w:r w:rsidRPr="006D74B0">
              <w:rPr>
                <w:rFonts w:ascii="Times New Roman" w:hAnsi="Times New Roman" w:cs="Times New Roman"/>
                <w:b/>
                <w:color w:val="auto"/>
                <w:sz w:val="24"/>
                <w:szCs w:val="24"/>
                <w:lang w:val="sr-Cyrl-RS"/>
              </w:rPr>
              <w:t>15</w:t>
            </w:r>
          </w:p>
        </w:tc>
      </w:tr>
      <w:tr w:rsidR="006D74B0" w:rsidRPr="006D74B0" w:rsidTr="008A3BC7">
        <w:trPr>
          <w:trHeight w:val="340"/>
        </w:trPr>
        <w:tc>
          <w:tcPr>
            <w:tcW w:w="7939" w:type="dxa"/>
          </w:tcPr>
          <w:p w:rsidR="002624F6" w:rsidRPr="006D74B0" w:rsidRDefault="002624F6" w:rsidP="008A3BC7">
            <w:pPr>
              <w:rPr>
                <w:rFonts w:ascii="Times New Roman" w:hAnsi="Times New Roman" w:cs="Times New Roman"/>
                <w:color w:val="auto"/>
                <w:sz w:val="24"/>
                <w:szCs w:val="24"/>
                <w:lang w:val="sr-Cyrl-RS"/>
              </w:rPr>
            </w:pPr>
            <w:r w:rsidRPr="006D74B0">
              <w:rPr>
                <w:rFonts w:ascii="Times New Roman" w:hAnsi="Times New Roman" w:cs="Times New Roman"/>
                <w:color w:val="auto"/>
                <w:sz w:val="24"/>
                <w:szCs w:val="24"/>
                <w:lang w:val="sr-Cyrl-RS"/>
              </w:rPr>
              <w:t>Етажне пећи снаге &lt;20kW</w:t>
            </w:r>
          </w:p>
        </w:tc>
        <w:tc>
          <w:tcPr>
            <w:tcW w:w="1559" w:type="dxa"/>
            <w:vAlign w:val="center"/>
          </w:tcPr>
          <w:p w:rsidR="002624F6" w:rsidRPr="006D74B0" w:rsidRDefault="002624F6" w:rsidP="008A3BC7">
            <w:pPr>
              <w:jc w:val="center"/>
              <w:rPr>
                <w:rFonts w:ascii="Times New Roman" w:hAnsi="Times New Roman" w:cs="Times New Roman"/>
                <w:b/>
                <w:color w:val="auto"/>
                <w:sz w:val="24"/>
                <w:szCs w:val="24"/>
                <w:lang w:val="sr-Cyrl-RS"/>
              </w:rPr>
            </w:pPr>
            <w:r w:rsidRPr="006D74B0">
              <w:rPr>
                <w:rFonts w:ascii="Times New Roman" w:hAnsi="Times New Roman" w:cs="Times New Roman"/>
                <w:b/>
                <w:color w:val="auto"/>
                <w:sz w:val="24"/>
                <w:szCs w:val="24"/>
                <w:lang w:val="sr-Cyrl-RS"/>
              </w:rPr>
              <w:t>10</w:t>
            </w:r>
          </w:p>
        </w:tc>
      </w:tr>
      <w:tr w:rsidR="006D74B0" w:rsidRPr="006D74B0" w:rsidTr="008A3BC7">
        <w:trPr>
          <w:trHeight w:val="340"/>
        </w:trPr>
        <w:tc>
          <w:tcPr>
            <w:tcW w:w="7939" w:type="dxa"/>
          </w:tcPr>
          <w:p w:rsidR="002624F6" w:rsidRPr="006D74B0" w:rsidRDefault="002624F6" w:rsidP="008A3BC7">
            <w:pPr>
              <w:rPr>
                <w:rFonts w:ascii="Times New Roman" w:hAnsi="Times New Roman" w:cs="Times New Roman"/>
                <w:color w:val="auto"/>
                <w:sz w:val="24"/>
                <w:szCs w:val="24"/>
                <w:lang w:val="sr-Cyrl-RS"/>
              </w:rPr>
            </w:pPr>
            <w:r w:rsidRPr="006D74B0">
              <w:rPr>
                <w:rFonts w:ascii="Times New Roman" w:hAnsi="Times New Roman" w:cs="Times New Roman"/>
                <w:color w:val="auto"/>
                <w:sz w:val="24"/>
                <w:szCs w:val="24"/>
                <w:lang w:val="sr-Cyrl-RS"/>
              </w:rPr>
              <w:t>Шпорет, пећ</w:t>
            </w:r>
          </w:p>
        </w:tc>
        <w:tc>
          <w:tcPr>
            <w:tcW w:w="1559" w:type="dxa"/>
            <w:vAlign w:val="center"/>
          </w:tcPr>
          <w:p w:rsidR="002624F6" w:rsidRPr="006D74B0" w:rsidRDefault="002624F6" w:rsidP="008A3BC7">
            <w:pPr>
              <w:jc w:val="center"/>
              <w:rPr>
                <w:rFonts w:ascii="Times New Roman" w:hAnsi="Times New Roman" w:cs="Times New Roman"/>
                <w:b/>
                <w:color w:val="auto"/>
                <w:sz w:val="24"/>
                <w:szCs w:val="24"/>
                <w:lang w:val="sr-Cyrl-RS"/>
              </w:rPr>
            </w:pPr>
            <w:r w:rsidRPr="006D74B0">
              <w:rPr>
                <w:rFonts w:ascii="Times New Roman" w:hAnsi="Times New Roman" w:cs="Times New Roman"/>
                <w:b/>
                <w:color w:val="auto"/>
                <w:sz w:val="24"/>
                <w:szCs w:val="24"/>
                <w:lang w:val="sr-Cyrl-RS"/>
              </w:rPr>
              <w:t>5</w:t>
            </w:r>
          </w:p>
        </w:tc>
      </w:tr>
    </w:tbl>
    <w:p w:rsidR="002624F6" w:rsidRPr="006D74B0" w:rsidRDefault="002624F6" w:rsidP="002624F6">
      <w:pPr>
        <w:rPr>
          <w:color w:val="auto"/>
          <w:lang w:val="sr-Cyrl-RS"/>
        </w:rPr>
      </w:pPr>
    </w:p>
    <w:tbl>
      <w:tblPr>
        <w:tblStyle w:val="TableGrid"/>
        <w:tblW w:w="9464" w:type="dxa"/>
        <w:tblLook w:val="04A0" w:firstRow="1" w:lastRow="0" w:firstColumn="1" w:lastColumn="0" w:noHBand="0" w:noVBand="1"/>
      </w:tblPr>
      <w:tblGrid>
        <w:gridCol w:w="7905"/>
        <w:gridCol w:w="1559"/>
      </w:tblGrid>
      <w:tr w:rsidR="006D74B0" w:rsidRPr="006D74B0" w:rsidTr="008A3BC7">
        <w:trPr>
          <w:trHeight w:val="361"/>
        </w:trPr>
        <w:tc>
          <w:tcPr>
            <w:tcW w:w="7905" w:type="dxa"/>
            <w:shd w:val="clear" w:color="auto" w:fill="BFBFBF" w:themeFill="background1" w:themeFillShade="BF"/>
            <w:vAlign w:val="center"/>
          </w:tcPr>
          <w:p w:rsidR="002624F6" w:rsidRPr="006D74B0" w:rsidRDefault="002624F6" w:rsidP="008A3BC7">
            <w:pPr>
              <w:rPr>
                <w:rFonts w:ascii="Times New Roman" w:hAnsi="Times New Roman" w:cs="Times New Roman"/>
                <w:b/>
                <w:color w:val="auto"/>
                <w:sz w:val="24"/>
                <w:szCs w:val="24"/>
                <w:lang w:val="sr-Cyrl-RS"/>
              </w:rPr>
            </w:pPr>
            <w:r w:rsidRPr="006D74B0">
              <w:rPr>
                <w:rFonts w:ascii="Times New Roman" w:hAnsi="Times New Roman" w:cs="Times New Roman"/>
                <w:b/>
                <w:color w:val="auto"/>
                <w:sz w:val="24"/>
                <w:szCs w:val="24"/>
                <w:lang w:val="sr-Cyrl-RS"/>
              </w:rPr>
              <w:t>ДОДАТНИ БОДОВИ</w:t>
            </w:r>
          </w:p>
        </w:tc>
        <w:tc>
          <w:tcPr>
            <w:tcW w:w="1559" w:type="dxa"/>
            <w:shd w:val="clear" w:color="auto" w:fill="BFBFBF" w:themeFill="background1" w:themeFillShade="BF"/>
          </w:tcPr>
          <w:p w:rsidR="002624F6" w:rsidRPr="006D74B0" w:rsidRDefault="002624F6" w:rsidP="008A3BC7">
            <w:pPr>
              <w:rPr>
                <w:rFonts w:ascii="Times New Roman" w:hAnsi="Times New Roman" w:cs="Times New Roman"/>
                <w:b/>
                <w:color w:val="auto"/>
                <w:sz w:val="24"/>
                <w:szCs w:val="24"/>
                <w:lang w:val="sr-Cyrl-RS"/>
              </w:rPr>
            </w:pPr>
            <w:r w:rsidRPr="006D74B0">
              <w:rPr>
                <w:rFonts w:ascii="Times New Roman" w:hAnsi="Times New Roman" w:cs="Times New Roman"/>
                <w:b/>
                <w:color w:val="auto"/>
                <w:sz w:val="24"/>
                <w:szCs w:val="24"/>
                <w:lang w:val="sr-Cyrl-RS"/>
              </w:rPr>
              <w:t>Број бодова</w:t>
            </w:r>
          </w:p>
        </w:tc>
      </w:tr>
      <w:tr w:rsidR="006D74B0" w:rsidRPr="006D74B0" w:rsidTr="008A3BC7">
        <w:trPr>
          <w:trHeight w:val="734"/>
        </w:trPr>
        <w:tc>
          <w:tcPr>
            <w:tcW w:w="7905" w:type="dxa"/>
            <w:tcBorders>
              <w:bottom w:val="single" w:sz="4" w:space="0" w:color="auto"/>
            </w:tcBorders>
            <w:shd w:val="clear" w:color="auto" w:fill="D9D9D9" w:themeFill="background1" w:themeFillShade="D9"/>
            <w:vAlign w:val="center"/>
          </w:tcPr>
          <w:p w:rsidR="002624F6" w:rsidRPr="006D74B0" w:rsidRDefault="002624F6" w:rsidP="008A3BC7">
            <w:pPr>
              <w:jc w:val="both"/>
              <w:rPr>
                <w:rFonts w:ascii="Times New Roman" w:hAnsi="Times New Roman" w:cs="Times New Roman"/>
                <w:b/>
                <w:color w:val="auto"/>
                <w:sz w:val="24"/>
                <w:szCs w:val="24"/>
                <w:lang w:val="sr-Cyrl-RS"/>
              </w:rPr>
            </w:pPr>
            <w:r w:rsidRPr="006D74B0">
              <w:rPr>
                <w:rFonts w:ascii="Times New Roman" w:hAnsi="Times New Roman" w:cs="Times New Roman"/>
                <w:b/>
                <w:color w:val="auto"/>
                <w:sz w:val="24"/>
                <w:szCs w:val="24"/>
                <w:lang w:val="sr-Cyrl-RS"/>
              </w:rPr>
              <w:t>1. Породица са троје и више деце у заједничком породичном домаћинству старости од 0-26 година у складу са позитивним законским прописима који регулишу појам породице</w:t>
            </w:r>
          </w:p>
        </w:tc>
        <w:tc>
          <w:tcPr>
            <w:tcW w:w="1559" w:type="dxa"/>
            <w:tcBorders>
              <w:bottom w:val="single" w:sz="4" w:space="0" w:color="auto"/>
            </w:tcBorders>
            <w:shd w:val="clear" w:color="auto" w:fill="D9D9D9" w:themeFill="background1" w:themeFillShade="D9"/>
          </w:tcPr>
          <w:p w:rsidR="002624F6" w:rsidRPr="006D74B0" w:rsidRDefault="002624F6" w:rsidP="008A3BC7">
            <w:pPr>
              <w:jc w:val="both"/>
              <w:rPr>
                <w:rFonts w:ascii="Times New Roman" w:hAnsi="Times New Roman" w:cs="Times New Roman"/>
                <w:b/>
                <w:color w:val="auto"/>
                <w:sz w:val="24"/>
                <w:szCs w:val="24"/>
                <w:lang w:val="sr-Cyrl-RS"/>
              </w:rPr>
            </w:pPr>
          </w:p>
        </w:tc>
      </w:tr>
      <w:tr w:rsidR="006D74B0" w:rsidRPr="006D74B0" w:rsidTr="008A3BC7">
        <w:trPr>
          <w:trHeight w:val="103"/>
        </w:trPr>
        <w:tc>
          <w:tcPr>
            <w:tcW w:w="7905" w:type="dxa"/>
            <w:tcBorders>
              <w:top w:val="single" w:sz="4" w:space="0" w:color="auto"/>
              <w:bottom w:val="single" w:sz="4" w:space="0" w:color="auto"/>
            </w:tcBorders>
            <w:shd w:val="clear" w:color="auto" w:fill="auto"/>
            <w:vAlign w:val="center"/>
          </w:tcPr>
          <w:p w:rsidR="002624F6" w:rsidRPr="006D74B0" w:rsidRDefault="002624F6" w:rsidP="008A3BC7">
            <w:pPr>
              <w:jc w:val="both"/>
              <w:rPr>
                <w:rFonts w:ascii="Times New Roman" w:hAnsi="Times New Roman" w:cs="Times New Roman"/>
                <w:color w:val="auto"/>
                <w:sz w:val="24"/>
                <w:szCs w:val="24"/>
                <w:lang w:val="sr-Cyrl-RS"/>
              </w:rPr>
            </w:pPr>
            <w:r w:rsidRPr="006D74B0">
              <w:rPr>
                <w:rFonts w:ascii="Times New Roman" w:hAnsi="Times New Roman" w:cs="Times New Roman"/>
                <w:color w:val="auto"/>
                <w:sz w:val="24"/>
                <w:szCs w:val="24"/>
                <w:lang w:val="sr-Cyrl-RS"/>
              </w:rPr>
              <w:t>Три детета</w:t>
            </w:r>
          </w:p>
        </w:tc>
        <w:tc>
          <w:tcPr>
            <w:tcW w:w="1559" w:type="dxa"/>
            <w:tcBorders>
              <w:top w:val="single" w:sz="4" w:space="0" w:color="auto"/>
              <w:bottom w:val="single" w:sz="4" w:space="0" w:color="auto"/>
            </w:tcBorders>
            <w:shd w:val="clear" w:color="auto" w:fill="auto"/>
          </w:tcPr>
          <w:p w:rsidR="002624F6" w:rsidRPr="006D74B0" w:rsidRDefault="002624F6" w:rsidP="008A3BC7">
            <w:pPr>
              <w:jc w:val="center"/>
              <w:rPr>
                <w:rFonts w:ascii="Times New Roman" w:hAnsi="Times New Roman" w:cs="Times New Roman"/>
                <w:b/>
                <w:color w:val="auto"/>
                <w:sz w:val="24"/>
                <w:szCs w:val="24"/>
                <w:lang w:val="sr-Cyrl-RS"/>
              </w:rPr>
            </w:pPr>
            <w:r w:rsidRPr="006D74B0">
              <w:rPr>
                <w:rFonts w:ascii="Times New Roman" w:hAnsi="Times New Roman" w:cs="Times New Roman"/>
                <w:b/>
                <w:color w:val="auto"/>
                <w:sz w:val="24"/>
                <w:szCs w:val="24"/>
                <w:lang w:val="sr-Cyrl-RS"/>
              </w:rPr>
              <w:t>2</w:t>
            </w:r>
          </w:p>
        </w:tc>
      </w:tr>
      <w:tr w:rsidR="006D74B0" w:rsidRPr="006D74B0" w:rsidTr="008A3BC7">
        <w:trPr>
          <w:trHeight w:val="134"/>
        </w:trPr>
        <w:tc>
          <w:tcPr>
            <w:tcW w:w="7905" w:type="dxa"/>
            <w:tcBorders>
              <w:top w:val="single" w:sz="4" w:space="0" w:color="auto"/>
              <w:bottom w:val="single" w:sz="4" w:space="0" w:color="auto"/>
            </w:tcBorders>
            <w:shd w:val="clear" w:color="auto" w:fill="auto"/>
            <w:vAlign w:val="center"/>
          </w:tcPr>
          <w:p w:rsidR="002624F6" w:rsidRPr="006D74B0" w:rsidRDefault="002624F6" w:rsidP="008A3BC7">
            <w:pPr>
              <w:jc w:val="both"/>
              <w:rPr>
                <w:rFonts w:ascii="Times New Roman" w:hAnsi="Times New Roman" w:cs="Times New Roman"/>
                <w:color w:val="auto"/>
                <w:sz w:val="24"/>
                <w:szCs w:val="24"/>
                <w:lang w:val="sr-Cyrl-RS"/>
              </w:rPr>
            </w:pPr>
            <w:r w:rsidRPr="006D74B0">
              <w:rPr>
                <w:rFonts w:ascii="Times New Roman" w:hAnsi="Times New Roman" w:cs="Times New Roman"/>
                <w:color w:val="auto"/>
                <w:sz w:val="24"/>
                <w:szCs w:val="24"/>
                <w:lang w:val="sr-Cyrl-RS"/>
              </w:rPr>
              <w:t>Четири детета</w:t>
            </w:r>
          </w:p>
        </w:tc>
        <w:tc>
          <w:tcPr>
            <w:tcW w:w="1559" w:type="dxa"/>
            <w:tcBorders>
              <w:top w:val="single" w:sz="4" w:space="0" w:color="auto"/>
              <w:bottom w:val="single" w:sz="4" w:space="0" w:color="auto"/>
            </w:tcBorders>
            <w:shd w:val="clear" w:color="auto" w:fill="auto"/>
          </w:tcPr>
          <w:p w:rsidR="002624F6" w:rsidRPr="006D74B0" w:rsidRDefault="002624F6" w:rsidP="008A3BC7">
            <w:pPr>
              <w:jc w:val="center"/>
              <w:rPr>
                <w:rFonts w:ascii="Times New Roman" w:hAnsi="Times New Roman" w:cs="Times New Roman"/>
                <w:b/>
                <w:color w:val="auto"/>
                <w:sz w:val="24"/>
                <w:szCs w:val="24"/>
                <w:lang w:val="sr-Cyrl-RS"/>
              </w:rPr>
            </w:pPr>
            <w:r w:rsidRPr="006D74B0">
              <w:rPr>
                <w:rFonts w:ascii="Times New Roman" w:hAnsi="Times New Roman" w:cs="Times New Roman"/>
                <w:b/>
                <w:color w:val="auto"/>
                <w:sz w:val="24"/>
                <w:szCs w:val="24"/>
                <w:lang w:val="sr-Cyrl-RS"/>
              </w:rPr>
              <w:t>4</w:t>
            </w:r>
          </w:p>
        </w:tc>
      </w:tr>
      <w:tr w:rsidR="006D74B0" w:rsidRPr="006D74B0" w:rsidTr="008A3BC7">
        <w:trPr>
          <w:trHeight w:val="133"/>
        </w:trPr>
        <w:tc>
          <w:tcPr>
            <w:tcW w:w="7905" w:type="dxa"/>
            <w:tcBorders>
              <w:top w:val="single" w:sz="4" w:space="0" w:color="auto"/>
            </w:tcBorders>
            <w:shd w:val="clear" w:color="auto" w:fill="auto"/>
            <w:vAlign w:val="center"/>
          </w:tcPr>
          <w:p w:rsidR="002624F6" w:rsidRPr="006D74B0" w:rsidRDefault="002624F6" w:rsidP="008A3BC7">
            <w:pPr>
              <w:jc w:val="both"/>
              <w:rPr>
                <w:rFonts w:ascii="Times New Roman" w:hAnsi="Times New Roman" w:cs="Times New Roman"/>
                <w:color w:val="auto"/>
                <w:sz w:val="24"/>
                <w:szCs w:val="24"/>
                <w:lang w:val="sr-Cyrl-RS"/>
              </w:rPr>
            </w:pPr>
            <w:r w:rsidRPr="006D74B0">
              <w:rPr>
                <w:rFonts w:ascii="Times New Roman" w:hAnsi="Times New Roman" w:cs="Times New Roman"/>
                <w:color w:val="auto"/>
                <w:sz w:val="24"/>
                <w:szCs w:val="24"/>
                <w:lang w:val="sr-Cyrl-RS"/>
              </w:rPr>
              <w:t>Пет и више детета</w:t>
            </w:r>
          </w:p>
        </w:tc>
        <w:tc>
          <w:tcPr>
            <w:tcW w:w="1559" w:type="dxa"/>
            <w:tcBorders>
              <w:top w:val="single" w:sz="4" w:space="0" w:color="auto"/>
            </w:tcBorders>
            <w:shd w:val="clear" w:color="auto" w:fill="auto"/>
          </w:tcPr>
          <w:p w:rsidR="002624F6" w:rsidRPr="006D74B0" w:rsidRDefault="002624F6" w:rsidP="008A3BC7">
            <w:pPr>
              <w:jc w:val="center"/>
              <w:rPr>
                <w:rFonts w:ascii="Times New Roman" w:hAnsi="Times New Roman" w:cs="Times New Roman"/>
                <w:b/>
                <w:color w:val="auto"/>
                <w:sz w:val="24"/>
                <w:szCs w:val="24"/>
                <w:lang w:val="sr-Cyrl-RS"/>
              </w:rPr>
            </w:pPr>
            <w:r w:rsidRPr="006D74B0">
              <w:rPr>
                <w:rFonts w:ascii="Times New Roman" w:hAnsi="Times New Roman" w:cs="Times New Roman"/>
                <w:b/>
                <w:color w:val="auto"/>
                <w:sz w:val="24"/>
                <w:szCs w:val="24"/>
                <w:lang w:val="sr-Cyrl-RS"/>
              </w:rPr>
              <w:t>6</w:t>
            </w:r>
          </w:p>
        </w:tc>
      </w:tr>
      <w:tr w:rsidR="006D74B0" w:rsidRPr="006D74B0" w:rsidTr="008A3BC7">
        <w:trPr>
          <w:trHeight w:val="774"/>
        </w:trPr>
        <w:tc>
          <w:tcPr>
            <w:tcW w:w="7905" w:type="dxa"/>
            <w:tcBorders>
              <w:bottom w:val="single" w:sz="4" w:space="0" w:color="auto"/>
            </w:tcBorders>
            <w:shd w:val="clear" w:color="auto" w:fill="D9D9D9" w:themeFill="background1" w:themeFillShade="D9"/>
            <w:vAlign w:val="center"/>
          </w:tcPr>
          <w:p w:rsidR="002624F6" w:rsidRPr="006D74B0" w:rsidRDefault="002624F6" w:rsidP="008A3BC7">
            <w:pPr>
              <w:jc w:val="both"/>
              <w:rPr>
                <w:rFonts w:ascii="Times New Roman" w:hAnsi="Times New Roman" w:cs="Times New Roman"/>
                <w:b/>
                <w:color w:val="auto"/>
                <w:sz w:val="24"/>
                <w:szCs w:val="24"/>
                <w:lang w:val="sr-Cyrl-RS"/>
              </w:rPr>
            </w:pPr>
            <w:r w:rsidRPr="006D74B0">
              <w:rPr>
                <w:rFonts w:ascii="Times New Roman" w:hAnsi="Times New Roman" w:cs="Times New Roman"/>
                <w:b/>
                <w:color w:val="auto"/>
                <w:sz w:val="24"/>
                <w:szCs w:val="24"/>
                <w:lang w:val="sr-Cyrl-RS"/>
              </w:rPr>
              <w:lastRenderedPageBreak/>
              <w:t>2. Породица у складу са позитивним законским прописима који регулишу појам породице са чланом инвалидним лицем са утврђеним степеном инвалидитета од 70-100%</w:t>
            </w:r>
          </w:p>
        </w:tc>
        <w:tc>
          <w:tcPr>
            <w:tcW w:w="1559" w:type="dxa"/>
            <w:tcBorders>
              <w:bottom w:val="single" w:sz="4" w:space="0" w:color="auto"/>
            </w:tcBorders>
            <w:shd w:val="clear" w:color="auto" w:fill="D9D9D9" w:themeFill="background1" w:themeFillShade="D9"/>
          </w:tcPr>
          <w:p w:rsidR="002624F6" w:rsidRPr="006D74B0" w:rsidRDefault="002624F6" w:rsidP="008A3BC7">
            <w:pPr>
              <w:jc w:val="center"/>
              <w:rPr>
                <w:rFonts w:ascii="Times New Roman" w:hAnsi="Times New Roman" w:cs="Times New Roman"/>
                <w:b/>
                <w:color w:val="auto"/>
                <w:sz w:val="24"/>
                <w:szCs w:val="24"/>
                <w:lang w:val="sr-Cyrl-RS"/>
              </w:rPr>
            </w:pPr>
          </w:p>
        </w:tc>
      </w:tr>
      <w:tr w:rsidR="006D74B0" w:rsidRPr="006D74B0" w:rsidTr="008A3BC7">
        <w:trPr>
          <w:trHeight w:val="90"/>
        </w:trPr>
        <w:tc>
          <w:tcPr>
            <w:tcW w:w="7905" w:type="dxa"/>
            <w:tcBorders>
              <w:top w:val="single" w:sz="4" w:space="0" w:color="auto"/>
              <w:bottom w:val="single" w:sz="4" w:space="0" w:color="auto"/>
            </w:tcBorders>
            <w:shd w:val="clear" w:color="auto" w:fill="auto"/>
            <w:vAlign w:val="center"/>
          </w:tcPr>
          <w:p w:rsidR="002624F6" w:rsidRPr="006D74B0" w:rsidRDefault="002624F6" w:rsidP="008A3BC7">
            <w:pPr>
              <w:jc w:val="both"/>
              <w:rPr>
                <w:rFonts w:ascii="Times New Roman" w:hAnsi="Times New Roman" w:cs="Times New Roman"/>
                <w:color w:val="auto"/>
                <w:sz w:val="24"/>
                <w:szCs w:val="24"/>
                <w:lang w:val="sr-Cyrl-RS"/>
              </w:rPr>
            </w:pPr>
            <w:r w:rsidRPr="006D74B0">
              <w:rPr>
                <w:rFonts w:ascii="Times New Roman" w:hAnsi="Times New Roman" w:cs="Times New Roman"/>
                <w:color w:val="auto"/>
                <w:sz w:val="24"/>
                <w:szCs w:val="24"/>
                <w:lang w:val="sr-Cyrl-RS"/>
              </w:rPr>
              <w:t>Једно инвалидно лице</w:t>
            </w:r>
          </w:p>
        </w:tc>
        <w:tc>
          <w:tcPr>
            <w:tcW w:w="1559" w:type="dxa"/>
            <w:tcBorders>
              <w:top w:val="single" w:sz="4" w:space="0" w:color="auto"/>
              <w:bottom w:val="single" w:sz="4" w:space="0" w:color="auto"/>
            </w:tcBorders>
            <w:shd w:val="clear" w:color="auto" w:fill="auto"/>
          </w:tcPr>
          <w:p w:rsidR="002624F6" w:rsidRPr="006D74B0" w:rsidRDefault="002624F6" w:rsidP="008A3BC7">
            <w:pPr>
              <w:jc w:val="center"/>
              <w:rPr>
                <w:rFonts w:ascii="Times New Roman" w:hAnsi="Times New Roman" w:cs="Times New Roman"/>
                <w:b/>
                <w:color w:val="auto"/>
                <w:sz w:val="24"/>
                <w:szCs w:val="24"/>
                <w:lang w:val="sr-Cyrl-RS"/>
              </w:rPr>
            </w:pPr>
            <w:r w:rsidRPr="006D74B0">
              <w:rPr>
                <w:rFonts w:ascii="Times New Roman" w:hAnsi="Times New Roman" w:cs="Times New Roman"/>
                <w:b/>
                <w:color w:val="auto"/>
                <w:sz w:val="24"/>
                <w:szCs w:val="24"/>
                <w:lang w:val="sr-Cyrl-RS"/>
              </w:rPr>
              <w:t>2</w:t>
            </w:r>
          </w:p>
        </w:tc>
      </w:tr>
      <w:tr w:rsidR="006D74B0" w:rsidRPr="006D74B0" w:rsidTr="008A3BC7">
        <w:trPr>
          <w:trHeight w:val="120"/>
        </w:trPr>
        <w:tc>
          <w:tcPr>
            <w:tcW w:w="7905" w:type="dxa"/>
            <w:tcBorders>
              <w:top w:val="single" w:sz="4" w:space="0" w:color="auto"/>
              <w:bottom w:val="single" w:sz="4" w:space="0" w:color="auto"/>
            </w:tcBorders>
            <w:shd w:val="clear" w:color="auto" w:fill="auto"/>
            <w:vAlign w:val="center"/>
          </w:tcPr>
          <w:p w:rsidR="002624F6" w:rsidRPr="006D74B0" w:rsidRDefault="002624F6" w:rsidP="008A3BC7">
            <w:pPr>
              <w:jc w:val="both"/>
              <w:rPr>
                <w:rFonts w:ascii="Times New Roman" w:hAnsi="Times New Roman" w:cs="Times New Roman"/>
                <w:color w:val="auto"/>
                <w:sz w:val="24"/>
                <w:szCs w:val="24"/>
                <w:lang w:val="sr-Cyrl-RS"/>
              </w:rPr>
            </w:pPr>
            <w:r w:rsidRPr="006D74B0">
              <w:rPr>
                <w:rFonts w:ascii="Times New Roman" w:hAnsi="Times New Roman" w:cs="Times New Roman"/>
                <w:color w:val="auto"/>
                <w:sz w:val="24"/>
                <w:szCs w:val="24"/>
                <w:lang w:val="sr-Cyrl-RS"/>
              </w:rPr>
              <w:t>Два инвалидна лица</w:t>
            </w:r>
          </w:p>
        </w:tc>
        <w:tc>
          <w:tcPr>
            <w:tcW w:w="1559" w:type="dxa"/>
            <w:tcBorders>
              <w:top w:val="single" w:sz="4" w:space="0" w:color="auto"/>
              <w:bottom w:val="single" w:sz="4" w:space="0" w:color="auto"/>
            </w:tcBorders>
            <w:shd w:val="clear" w:color="auto" w:fill="auto"/>
          </w:tcPr>
          <w:p w:rsidR="002624F6" w:rsidRPr="006D74B0" w:rsidRDefault="002624F6" w:rsidP="008A3BC7">
            <w:pPr>
              <w:jc w:val="center"/>
              <w:rPr>
                <w:rFonts w:ascii="Times New Roman" w:hAnsi="Times New Roman" w:cs="Times New Roman"/>
                <w:b/>
                <w:color w:val="auto"/>
                <w:sz w:val="24"/>
                <w:szCs w:val="24"/>
                <w:lang w:val="sr-Cyrl-RS"/>
              </w:rPr>
            </w:pPr>
            <w:r w:rsidRPr="006D74B0">
              <w:rPr>
                <w:rFonts w:ascii="Times New Roman" w:hAnsi="Times New Roman" w:cs="Times New Roman"/>
                <w:b/>
                <w:color w:val="auto"/>
                <w:sz w:val="24"/>
                <w:szCs w:val="24"/>
                <w:lang w:val="sr-Cyrl-RS"/>
              </w:rPr>
              <w:t>4</w:t>
            </w:r>
          </w:p>
        </w:tc>
      </w:tr>
      <w:tr w:rsidR="006D74B0" w:rsidRPr="006D74B0" w:rsidTr="008A3BC7">
        <w:trPr>
          <w:trHeight w:val="147"/>
        </w:trPr>
        <w:tc>
          <w:tcPr>
            <w:tcW w:w="7905" w:type="dxa"/>
            <w:tcBorders>
              <w:top w:val="single" w:sz="4" w:space="0" w:color="auto"/>
            </w:tcBorders>
            <w:shd w:val="clear" w:color="auto" w:fill="auto"/>
            <w:vAlign w:val="center"/>
          </w:tcPr>
          <w:p w:rsidR="002624F6" w:rsidRPr="006D74B0" w:rsidRDefault="002624F6" w:rsidP="008A3BC7">
            <w:pPr>
              <w:jc w:val="both"/>
              <w:rPr>
                <w:rFonts w:ascii="Times New Roman" w:hAnsi="Times New Roman" w:cs="Times New Roman"/>
                <w:color w:val="auto"/>
                <w:sz w:val="24"/>
                <w:szCs w:val="24"/>
                <w:lang w:val="sr-Cyrl-RS"/>
              </w:rPr>
            </w:pPr>
            <w:r w:rsidRPr="006D74B0">
              <w:rPr>
                <w:rFonts w:ascii="Times New Roman" w:hAnsi="Times New Roman" w:cs="Times New Roman"/>
                <w:color w:val="auto"/>
                <w:sz w:val="24"/>
                <w:szCs w:val="24"/>
                <w:lang w:val="sr-Cyrl-RS"/>
              </w:rPr>
              <w:t>Три и више инвалидних лица</w:t>
            </w:r>
          </w:p>
        </w:tc>
        <w:tc>
          <w:tcPr>
            <w:tcW w:w="1559" w:type="dxa"/>
            <w:tcBorders>
              <w:top w:val="single" w:sz="4" w:space="0" w:color="auto"/>
            </w:tcBorders>
            <w:shd w:val="clear" w:color="auto" w:fill="auto"/>
          </w:tcPr>
          <w:p w:rsidR="002624F6" w:rsidRPr="006D74B0" w:rsidRDefault="002624F6" w:rsidP="008A3BC7">
            <w:pPr>
              <w:jc w:val="center"/>
              <w:rPr>
                <w:rFonts w:ascii="Times New Roman" w:hAnsi="Times New Roman" w:cs="Times New Roman"/>
                <w:b/>
                <w:color w:val="auto"/>
                <w:sz w:val="24"/>
                <w:szCs w:val="24"/>
                <w:lang w:val="sr-Cyrl-RS"/>
              </w:rPr>
            </w:pPr>
            <w:r w:rsidRPr="006D74B0">
              <w:rPr>
                <w:rFonts w:ascii="Times New Roman" w:hAnsi="Times New Roman" w:cs="Times New Roman"/>
                <w:b/>
                <w:color w:val="auto"/>
                <w:sz w:val="24"/>
                <w:szCs w:val="24"/>
                <w:lang w:val="sr-Cyrl-RS"/>
              </w:rPr>
              <w:t>6</w:t>
            </w:r>
          </w:p>
        </w:tc>
      </w:tr>
      <w:tr w:rsidR="006D74B0" w:rsidRPr="006D74B0" w:rsidTr="008A3BC7">
        <w:trPr>
          <w:trHeight w:val="707"/>
        </w:trPr>
        <w:tc>
          <w:tcPr>
            <w:tcW w:w="7905" w:type="dxa"/>
            <w:tcBorders>
              <w:bottom w:val="single" w:sz="4" w:space="0" w:color="auto"/>
            </w:tcBorders>
            <w:shd w:val="clear" w:color="auto" w:fill="D9D9D9" w:themeFill="background1" w:themeFillShade="D9"/>
            <w:vAlign w:val="center"/>
          </w:tcPr>
          <w:p w:rsidR="002624F6" w:rsidRPr="006D74B0" w:rsidRDefault="002624F6" w:rsidP="008A3BC7">
            <w:pPr>
              <w:jc w:val="both"/>
              <w:rPr>
                <w:rFonts w:ascii="Times New Roman" w:hAnsi="Times New Roman" w:cs="Times New Roman"/>
                <w:b/>
                <w:color w:val="auto"/>
                <w:sz w:val="24"/>
                <w:szCs w:val="24"/>
                <w:lang w:val="sr-Cyrl-RS"/>
              </w:rPr>
            </w:pPr>
            <w:r w:rsidRPr="006D74B0">
              <w:rPr>
                <w:rFonts w:ascii="Times New Roman" w:hAnsi="Times New Roman" w:cs="Times New Roman"/>
                <w:b/>
                <w:color w:val="auto"/>
                <w:sz w:val="24"/>
                <w:szCs w:val="24"/>
                <w:lang w:val="sr-Cyrl-RS"/>
              </w:rPr>
              <w:t>3. Породица у складу са позитивним законским прописима који регулишу појам породице са чланом ратним војним инвалидом са утврђеним степеном инвалидности од I-IV категорије</w:t>
            </w:r>
          </w:p>
        </w:tc>
        <w:tc>
          <w:tcPr>
            <w:tcW w:w="1559" w:type="dxa"/>
            <w:tcBorders>
              <w:bottom w:val="single" w:sz="4" w:space="0" w:color="auto"/>
            </w:tcBorders>
            <w:shd w:val="clear" w:color="auto" w:fill="D9D9D9" w:themeFill="background1" w:themeFillShade="D9"/>
          </w:tcPr>
          <w:p w:rsidR="002624F6" w:rsidRPr="006D74B0" w:rsidRDefault="002624F6" w:rsidP="008A3BC7">
            <w:pPr>
              <w:jc w:val="both"/>
              <w:rPr>
                <w:rFonts w:ascii="Times New Roman" w:hAnsi="Times New Roman" w:cs="Times New Roman"/>
                <w:b/>
                <w:color w:val="auto"/>
                <w:sz w:val="24"/>
                <w:szCs w:val="24"/>
                <w:lang w:val="sr-Cyrl-RS"/>
              </w:rPr>
            </w:pPr>
          </w:p>
        </w:tc>
      </w:tr>
      <w:tr w:rsidR="006D74B0" w:rsidRPr="006D74B0" w:rsidTr="008A3BC7">
        <w:trPr>
          <w:trHeight w:val="103"/>
        </w:trPr>
        <w:tc>
          <w:tcPr>
            <w:tcW w:w="7905" w:type="dxa"/>
            <w:tcBorders>
              <w:top w:val="single" w:sz="4" w:space="0" w:color="auto"/>
              <w:bottom w:val="single" w:sz="4" w:space="0" w:color="auto"/>
            </w:tcBorders>
            <w:shd w:val="clear" w:color="auto" w:fill="auto"/>
            <w:vAlign w:val="center"/>
          </w:tcPr>
          <w:p w:rsidR="002624F6" w:rsidRPr="006D74B0" w:rsidRDefault="002624F6" w:rsidP="008A3BC7">
            <w:pPr>
              <w:jc w:val="both"/>
              <w:rPr>
                <w:rFonts w:ascii="Times New Roman" w:hAnsi="Times New Roman" w:cs="Times New Roman"/>
                <w:color w:val="auto"/>
                <w:sz w:val="24"/>
                <w:szCs w:val="24"/>
                <w:lang w:val="sr-Cyrl-RS"/>
              </w:rPr>
            </w:pPr>
            <w:r w:rsidRPr="006D74B0">
              <w:rPr>
                <w:rFonts w:ascii="Times New Roman" w:hAnsi="Times New Roman" w:cs="Times New Roman"/>
                <w:color w:val="auto"/>
                <w:sz w:val="24"/>
                <w:szCs w:val="24"/>
                <w:lang w:val="sr-Cyrl-RS"/>
              </w:rPr>
              <w:t>Један ратни инвалид</w:t>
            </w:r>
          </w:p>
        </w:tc>
        <w:tc>
          <w:tcPr>
            <w:tcW w:w="1559" w:type="dxa"/>
            <w:tcBorders>
              <w:top w:val="single" w:sz="4" w:space="0" w:color="auto"/>
              <w:bottom w:val="single" w:sz="4" w:space="0" w:color="auto"/>
            </w:tcBorders>
            <w:shd w:val="clear" w:color="auto" w:fill="auto"/>
          </w:tcPr>
          <w:p w:rsidR="002624F6" w:rsidRPr="006D74B0" w:rsidRDefault="002624F6" w:rsidP="008A3BC7">
            <w:pPr>
              <w:jc w:val="center"/>
              <w:rPr>
                <w:rFonts w:ascii="Times New Roman" w:hAnsi="Times New Roman" w:cs="Times New Roman"/>
                <w:b/>
                <w:color w:val="auto"/>
                <w:sz w:val="24"/>
                <w:szCs w:val="24"/>
                <w:lang w:val="sr-Cyrl-RS"/>
              </w:rPr>
            </w:pPr>
            <w:r w:rsidRPr="006D74B0">
              <w:rPr>
                <w:rFonts w:ascii="Times New Roman" w:hAnsi="Times New Roman" w:cs="Times New Roman"/>
                <w:b/>
                <w:color w:val="auto"/>
                <w:sz w:val="24"/>
                <w:szCs w:val="24"/>
                <w:lang w:val="sr-Cyrl-RS"/>
              </w:rPr>
              <w:t>2</w:t>
            </w:r>
          </w:p>
        </w:tc>
      </w:tr>
      <w:tr w:rsidR="006D74B0" w:rsidRPr="006D74B0" w:rsidTr="008A3BC7">
        <w:trPr>
          <w:trHeight w:val="80"/>
        </w:trPr>
        <w:tc>
          <w:tcPr>
            <w:tcW w:w="7905" w:type="dxa"/>
            <w:tcBorders>
              <w:top w:val="single" w:sz="4" w:space="0" w:color="auto"/>
              <w:bottom w:val="single" w:sz="4" w:space="0" w:color="auto"/>
            </w:tcBorders>
            <w:shd w:val="clear" w:color="auto" w:fill="auto"/>
            <w:vAlign w:val="center"/>
          </w:tcPr>
          <w:p w:rsidR="002624F6" w:rsidRPr="006D74B0" w:rsidRDefault="002624F6" w:rsidP="008A3BC7">
            <w:pPr>
              <w:jc w:val="both"/>
              <w:rPr>
                <w:rFonts w:ascii="Times New Roman" w:hAnsi="Times New Roman" w:cs="Times New Roman"/>
                <w:color w:val="auto"/>
                <w:sz w:val="24"/>
                <w:szCs w:val="24"/>
                <w:lang w:val="sr-Cyrl-RS"/>
              </w:rPr>
            </w:pPr>
            <w:r w:rsidRPr="006D74B0">
              <w:rPr>
                <w:rFonts w:ascii="Times New Roman" w:hAnsi="Times New Roman" w:cs="Times New Roman"/>
                <w:color w:val="auto"/>
                <w:sz w:val="24"/>
                <w:szCs w:val="24"/>
                <w:lang w:val="sr-Cyrl-RS"/>
              </w:rPr>
              <w:t>Два ратна инвалида</w:t>
            </w:r>
          </w:p>
        </w:tc>
        <w:tc>
          <w:tcPr>
            <w:tcW w:w="1559" w:type="dxa"/>
            <w:tcBorders>
              <w:top w:val="single" w:sz="4" w:space="0" w:color="auto"/>
              <w:bottom w:val="single" w:sz="4" w:space="0" w:color="auto"/>
            </w:tcBorders>
            <w:shd w:val="clear" w:color="auto" w:fill="auto"/>
          </w:tcPr>
          <w:p w:rsidR="002624F6" w:rsidRPr="006D74B0" w:rsidRDefault="002624F6" w:rsidP="008A3BC7">
            <w:pPr>
              <w:jc w:val="center"/>
              <w:rPr>
                <w:rFonts w:ascii="Times New Roman" w:hAnsi="Times New Roman" w:cs="Times New Roman"/>
                <w:b/>
                <w:color w:val="auto"/>
                <w:sz w:val="24"/>
                <w:szCs w:val="24"/>
                <w:lang w:val="sr-Cyrl-RS"/>
              </w:rPr>
            </w:pPr>
            <w:r w:rsidRPr="006D74B0">
              <w:rPr>
                <w:rFonts w:ascii="Times New Roman" w:hAnsi="Times New Roman" w:cs="Times New Roman"/>
                <w:b/>
                <w:color w:val="auto"/>
                <w:sz w:val="24"/>
                <w:szCs w:val="24"/>
                <w:lang w:val="sr-Cyrl-RS"/>
              </w:rPr>
              <w:t>4</w:t>
            </w:r>
          </w:p>
        </w:tc>
      </w:tr>
      <w:tr w:rsidR="006D74B0" w:rsidRPr="006D74B0" w:rsidTr="008A3BC7">
        <w:trPr>
          <w:trHeight w:val="187"/>
        </w:trPr>
        <w:tc>
          <w:tcPr>
            <w:tcW w:w="7905" w:type="dxa"/>
            <w:tcBorders>
              <w:top w:val="single" w:sz="4" w:space="0" w:color="auto"/>
            </w:tcBorders>
            <w:shd w:val="clear" w:color="auto" w:fill="auto"/>
            <w:vAlign w:val="center"/>
          </w:tcPr>
          <w:p w:rsidR="002624F6" w:rsidRPr="006D74B0" w:rsidRDefault="002624F6" w:rsidP="008A3BC7">
            <w:pPr>
              <w:jc w:val="both"/>
              <w:rPr>
                <w:rFonts w:ascii="Times New Roman" w:hAnsi="Times New Roman" w:cs="Times New Roman"/>
                <w:color w:val="auto"/>
                <w:sz w:val="24"/>
                <w:szCs w:val="24"/>
                <w:lang w:val="sr-Cyrl-RS"/>
              </w:rPr>
            </w:pPr>
            <w:r w:rsidRPr="006D74B0">
              <w:rPr>
                <w:rFonts w:ascii="Times New Roman" w:hAnsi="Times New Roman" w:cs="Times New Roman"/>
                <w:color w:val="auto"/>
                <w:sz w:val="24"/>
                <w:szCs w:val="24"/>
                <w:lang w:val="sr-Cyrl-RS"/>
              </w:rPr>
              <w:t>Три или више ратних инвалида</w:t>
            </w:r>
          </w:p>
        </w:tc>
        <w:tc>
          <w:tcPr>
            <w:tcW w:w="1559" w:type="dxa"/>
            <w:tcBorders>
              <w:top w:val="single" w:sz="4" w:space="0" w:color="auto"/>
            </w:tcBorders>
            <w:shd w:val="clear" w:color="auto" w:fill="auto"/>
          </w:tcPr>
          <w:p w:rsidR="002624F6" w:rsidRPr="006D74B0" w:rsidRDefault="002624F6" w:rsidP="008A3BC7">
            <w:pPr>
              <w:jc w:val="center"/>
              <w:rPr>
                <w:rFonts w:ascii="Times New Roman" w:hAnsi="Times New Roman" w:cs="Times New Roman"/>
                <w:b/>
                <w:color w:val="auto"/>
                <w:sz w:val="24"/>
                <w:szCs w:val="24"/>
                <w:lang w:val="sr-Cyrl-RS"/>
              </w:rPr>
            </w:pPr>
            <w:r w:rsidRPr="006D74B0">
              <w:rPr>
                <w:rFonts w:ascii="Times New Roman" w:hAnsi="Times New Roman" w:cs="Times New Roman"/>
                <w:b/>
                <w:color w:val="auto"/>
                <w:sz w:val="24"/>
                <w:szCs w:val="24"/>
                <w:lang w:val="sr-Cyrl-RS"/>
              </w:rPr>
              <w:t>6</w:t>
            </w:r>
          </w:p>
        </w:tc>
      </w:tr>
      <w:tr w:rsidR="006D74B0" w:rsidRPr="006D74B0" w:rsidTr="008A3BC7">
        <w:trPr>
          <w:trHeight w:val="387"/>
        </w:trPr>
        <w:tc>
          <w:tcPr>
            <w:tcW w:w="7905" w:type="dxa"/>
            <w:tcBorders>
              <w:bottom w:val="single" w:sz="4" w:space="0" w:color="auto"/>
            </w:tcBorders>
            <w:shd w:val="clear" w:color="auto" w:fill="D9D9D9" w:themeFill="background1" w:themeFillShade="D9"/>
            <w:vAlign w:val="center"/>
          </w:tcPr>
          <w:p w:rsidR="002624F6" w:rsidRPr="006D74B0" w:rsidRDefault="002624F6" w:rsidP="008A3BC7">
            <w:pPr>
              <w:jc w:val="both"/>
              <w:rPr>
                <w:rFonts w:ascii="Times New Roman" w:hAnsi="Times New Roman" w:cs="Times New Roman"/>
                <w:b/>
                <w:color w:val="auto"/>
                <w:sz w:val="24"/>
                <w:szCs w:val="24"/>
                <w:lang w:val="sr-Cyrl-RS"/>
              </w:rPr>
            </w:pPr>
            <w:r w:rsidRPr="006D74B0">
              <w:rPr>
                <w:rFonts w:ascii="Times New Roman" w:hAnsi="Times New Roman" w:cs="Times New Roman"/>
                <w:b/>
                <w:color w:val="auto"/>
                <w:sz w:val="24"/>
                <w:szCs w:val="24"/>
                <w:lang w:val="sr-Cyrl-RS"/>
              </w:rPr>
              <w:t>4. Породица у складу са позитивним законским прописима који регулишу појам породице са чланом/члановима домаћинства старијим од 70 година</w:t>
            </w:r>
          </w:p>
        </w:tc>
        <w:tc>
          <w:tcPr>
            <w:tcW w:w="1559" w:type="dxa"/>
            <w:tcBorders>
              <w:bottom w:val="single" w:sz="4" w:space="0" w:color="auto"/>
            </w:tcBorders>
            <w:shd w:val="clear" w:color="auto" w:fill="D9D9D9" w:themeFill="background1" w:themeFillShade="D9"/>
          </w:tcPr>
          <w:p w:rsidR="002624F6" w:rsidRPr="006D74B0" w:rsidRDefault="002624F6" w:rsidP="008A3BC7">
            <w:pPr>
              <w:jc w:val="both"/>
              <w:rPr>
                <w:rFonts w:ascii="Times New Roman" w:hAnsi="Times New Roman" w:cs="Times New Roman"/>
                <w:b/>
                <w:color w:val="auto"/>
                <w:sz w:val="24"/>
                <w:szCs w:val="24"/>
                <w:lang w:val="sr-Cyrl-RS"/>
              </w:rPr>
            </w:pPr>
          </w:p>
        </w:tc>
      </w:tr>
      <w:tr w:rsidR="006D74B0" w:rsidRPr="006D74B0" w:rsidTr="008A3BC7">
        <w:trPr>
          <w:trHeight w:val="116"/>
        </w:trPr>
        <w:tc>
          <w:tcPr>
            <w:tcW w:w="7905" w:type="dxa"/>
            <w:tcBorders>
              <w:top w:val="single" w:sz="4" w:space="0" w:color="auto"/>
              <w:bottom w:val="single" w:sz="4" w:space="0" w:color="auto"/>
            </w:tcBorders>
            <w:shd w:val="clear" w:color="auto" w:fill="auto"/>
            <w:vAlign w:val="center"/>
          </w:tcPr>
          <w:p w:rsidR="002624F6" w:rsidRPr="006D74B0" w:rsidRDefault="002624F6" w:rsidP="008A3BC7">
            <w:pPr>
              <w:jc w:val="both"/>
              <w:rPr>
                <w:rFonts w:ascii="Times New Roman" w:hAnsi="Times New Roman" w:cs="Times New Roman"/>
                <w:color w:val="auto"/>
                <w:sz w:val="24"/>
                <w:szCs w:val="24"/>
                <w:lang w:val="sr-Cyrl-RS"/>
              </w:rPr>
            </w:pPr>
            <w:r w:rsidRPr="006D74B0">
              <w:rPr>
                <w:rFonts w:ascii="Times New Roman" w:hAnsi="Times New Roman" w:cs="Times New Roman"/>
                <w:color w:val="auto"/>
                <w:sz w:val="24"/>
                <w:szCs w:val="24"/>
                <w:lang w:val="sr-Cyrl-RS"/>
              </w:rPr>
              <w:t>Један члан домаћинства старији од 70 година</w:t>
            </w:r>
          </w:p>
        </w:tc>
        <w:tc>
          <w:tcPr>
            <w:tcW w:w="1559" w:type="dxa"/>
            <w:tcBorders>
              <w:top w:val="single" w:sz="4" w:space="0" w:color="auto"/>
              <w:bottom w:val="single" w:sz="4" w:space="0" w:color="auto"/>
            </w:tcBorders>
            <w:shd w:val="clear" w:color="auto" w:fill="auto"/>
          </w:tcPr>
          <w:p w:rsidR="002624F6" w:rsidRPr="006D74B0" w:rsidRDefault="002624F6" w:rsidP="008A3BC7">
            <w:pPr>
              <w:jc w:val="center"/>
              <w:rPr>
                <w:rFonts w:ascii="Times New Roman" w:hAnsi="Times New Roman" w:cs="Times New Roman"/>
                <w:b/>
                <w:color w:val="auto"/>
                <w:sz w:val="24"/>
                <w:szCs w:val="24"/>
                <w:lang w:val="sr-Cyrl-RS"/>
              </w:rPr>
            </w:pPr>
            <w:r w:rsidRPr="006D74B0">
              <w:rPr>
                <w:rFonts w:ascii="Times New Roman" w:hAnsi="Times New Roman" w:cs="Times New Roman"/>
                <w:b/>
                <w:color w:val="auto"/>
                <w:sz w:val="24"/>
                <w:szCs w:val="24"/>
                <w:lang w:val="sr-Cyrl-RS"/>
              </w:rPr>
              <w:t>2</w:t>
            </w:r>
          </w:p>
        </w:tc>
      </w:tr>
      <w:tr w:rsidR="006D74B0" w:rsidRPr="006D74B0" w:rsidTr="008A3BC7">
        <w:trPr>
          <w:trHeight w:val="147"/>
        </w:trPr>
        <w:tc>
          <w:tcPr>
            <w:tcW w:w="7905" w:type="dxa"/>
            <w:tcBorders>
              <w:top w:val="single" w:sz="4" w:space="0" w:color="auto"/>
              <w:bottom w:val="single" w:sz="4" w:space="0" w:color="auto"/>
            </w:tcBorders>
            <w:shd w:val="clear" w:color="auto" w:fill="auto"/>
            <w:vAlign w:val="center"/>
          </w:tcPr>
          <w:p w:rsidR="002624F6" w:rsidRPr="006D74B0" w:rsidRDefault="002624F6" w:rsidP="008A3BC7">
            <w:pPr>
              <w:jc w:val="both"/>
              <w:rPr>
                <w:rFonts w:ascii="Times New Roman" w:hAnsi="Times New Roman" w:cs="Times New Roman"/>
                <w:color w:val="auto"/>
                <w:sz w:val="24"/>
                <w:szCs w:val="24"/>
                <w:lang w:val="sr-Cyrl-RS"/>
              </w:rPr>
            </w:pPr>
            <w:r w:rsidRPr="006D74B0">
              <w:rPr>
                <w:rFonts w:ascii="Times New Roman" w:hAnsi="Times New Roman" w:cs="Times New Roman"/>
                <w:color w:val="auto"/>
                <w:sz w:val="24"/>
                <w:szCs w:val="24"/>
                <w:lang w:val="sr-Cyrl-RS"/>
              </w:rPr>
              <w:t>Два члана домаћинства старија од 70 година</w:t>
            </w:r>
          </w:p>
        </w:tc>
        <w:tc>
          <w:tcPr>
            <w:tcW w:w="1559" w:type="dxa"/>
            <w:tcBorders>
              <w:top w:val="single" w:sz="4" w:space="0" w:color="auto"/>
              <w:bottom w:val="single" w:sz="4" w:space="0" w:color="auto"/>
            </w:tcBorders>
            <w:shd w:val="clear" w:color="auto" w:fill="auto"/>
          </w:tcPr>
          <w:p w:rsidR="002624F6" w:rsidRPr="006D74B0" w:rsidRDefault="002624F6" w:rsidP="008A3BC7">
            <w:pPr>
              <w:jc w:val="center"/>
              <w:rPr>
                <w:rFonts w:ascii="Times New Roman" w:hAnsi="Times New Roman" w:cs="Times New Roman"/>
                <w:b/>
                <w:color w:val="auto"/>
                <w:sz w:val="24"/>
                <w:szCs w:val="24"/>
                <w:lang w:val="sr-Cyrl-RS"/>
              </w:rPr>
            </w:pPr>
            <w:r w:rsidRPr="006D74B0">
              <w:rPr>
                <w:rFonts w:ascii="Times New Roman" w:hAnsi="Times New Roman" w:cs="Times New Roman"/>
                <w:b/>
                <w:color w:val="auto"/>
                <w:sz w:val="24"/>
                <w:szCs w:val="24"/>
                <w:lang w:val="sr-Cyrl-RS"/>
              </w:rPr>
              <w:t>4</w:t>
            </w:r>
          </w:p>
        </w:tc>
      </w:tr>
      <w:tr w:rsidR="006D74B0" w:rsidRPr="006D74B0" w:rsidTr="008A3BC7">
        <w:trPr>
          <w:trHeight w:val="173"/>
        </w:trPr>
        <w:tc>
          <w:tcPr>
            <w:tcW w:w="7905" w:type="dxa"/>
            <w:tcBorders>
              <w:top w:val="single" w:sz="4" w:space="0" w:color="auto"/>
            </w:tcBorders>
            <w:shd w:val="clear" w:color="auto" w:fill="auto"/>
            <w:vAlign w:val="center"/>
          </w:tcPr>
          <w:p w:rsidR="002624F6" w:rsidRPr="006D74B0" w:rsidRDefault="002624F6" w:rsidP="008A3BC7">
            <w:pPr>
              <w:jc w:val="both"/>
              <w:rPr>
                <w:rFonts w:ascii="Times New Roman" w:hAnsi="Times New Roman" w:cs="Times New Roman"/>
                <w:color w:val="auto"/>
                <w:sz w:val="24"/>
                <w:szCs w:val="24"/>
                <w:lang w:val="sr-Cyrl-RS"/>
              </w:rPr>
            </w:pPr>
            <w:r w:rsidRPr="006D74B0">
              <w:rPr>
                <w:rFonts w:ascii="Times New Roman" w:hAnsi="Times New Roman" w:cs="Times New Roman"/>
                <w:color w:val="auto"/>
                <w:sz w:val="24"/>
                <w:szCs w:val="24"/>
                <w:lang w:val="sr-Cyrl-RS"/>
              </w:rPr>
              <w:t>Три или више чланова домаћинства старијих од 70 година</w:t>
            </w:r>
          </w:p>
        </w:tc>
        <w:tc>
          <w:tcPr>
            <w:tcW w:w="1559" w:type="dxa"/>
            <w:tcBorders>
              <w:top w:val="single" w:sz="4" w:space="0" w:color="auto"/>
            </w:tcBorders>
            <w:shd w:val="clear" w:color="auto" w:fill="auto"/>
          </w:tcPr>
          <w:p w:rsidR="002624F6" w:rsidRPr="006D74B0" w:rsidRDefault="002624F6" w:rsidP="008A3BC7">
            <w:pPr>
              <w:jc w:val="center"/>
              <w:rPr>
                <w:rFonts w:ascii="Times New Roman" w:hAnsi="Times New Roman" w:cs="Times New Roman"/>
                <w:b/>
                <w:color w:val="auto"/>
                <w:sz w:val="24"/>
                <w:szCs w:val="24"/>
                <w:lang w:val="sr-Cyrl-RS"/>
              </w:rPr>
            </w:pPr>
            <w:r w:rsidRPr="006D74B0">
              <w:rPr>
                <w:rFonts w:ascii="Times New Roman" w:hAnsi="Times New Roman" w:cs="Times New Roman"/>
                <w:b/>
                <w:color w:val="auto"/>
                <w:sz w:val="24"/>
                <w:szCs w:val="24"/>
                <w:lang w:val="sr-Cyrl-RS"/>
              </w:rPr>
              <w:t>6</w:t>
            </w:r>
          </w:p>
        </w:tc>
      </w:tr>
      <w:tr w:rsidR="006D74B0" w:rsidRPr="006D74B0" w:rsidTr="008A3BC7">
        <w:trPr>
          <w:trHeight w:val="492"/>
        </w:trPr>
        <w:tc>
          <w:tcPr>
            <w:tcW w:w="7905" w:type="dxa"/>
            <w:shd w:val="clear" w:color="auto" w:fill="D9D9D9" w:themeFill="background1" w:themeFillShade="D9"/>
            <w:vAlign w:val="center"/>
          </w:tcPr>
          <w:p w:rsidR="002624F6" w:rsidRPr="006D74B0" w:rsidRDefault="002624F6" w:rsidP="008A3BC7">
            <w:pPr>
              <w:jc w:val="both"/>
              <w:rPr>
                <w:rFonts w:ascii="Times New Roman" w:hAnsi="Times New Roman" w:cs="Times New Roman"/>
                <w:b/>
                <w:color w:val="auto"/>
                <w:sz w:val="24"/>
                <w:szCs w:val="24"/>
                <w:lang w:val="sr-Cyrl-RS"/>
              </w:rPr>
            </w:pPr>
            <w:r w:rsidRPr="006D74B0">
              <w:rPr>
                <w:rFonts w:ascii="Times New Roman" w:hAnsi="Times New Roman" w:cs="Times New Roman"/>
                <w:b/>
                <w:color w:val="auto"/>
                <w:sz w:val="24"/>
                <w:szCs w:val="24"/>
                <w:lang w:val="sr-Cyrl-RS"/>
              </w:rPr>
              <w:t>5. Породица у складу са позитивним законским прописима који регулишу појам породице, са приходима мањим од 40.000,00 РСД по члану породичног домаћинства</w:t>
            </w:r>
          </w:p>
        </w:tc>
        <w:tc>
          <w:tcPr>
            <w:tcW w:w="1559" w:type="dxa"/>
            <w:shd w:val="clear" w:color="auto" w:fill="D9D9D9" w:themeFill="background1" w:themeFillShade="D9"/>
            <w:vAlign w:val="center"/>
          </w:tcPr>
          <w:p w:rsidR="002624F6" w:rsidRPr="006D74B0" w:rsidRDefault="002624F6" w:rsidP="008A3BC7">
            <w:pPr>
              <w:jc w:val="center"/>
              <w:rPr>
                <w:rFonts w:ascii="Times New Roman" w:hAnsi="Times New Roman" w:cs="Times New Roman"/>
                <w:b/>
                <w:color w:val="auto"/>
                <w:sz w:val="24"/>
                <w:szCs w:val="24"/>
                <w:lang w:val="sr-Cyrl-RS"/>
              </w:rPr>
            </w:pPr>
          </w:p>
        </w:tc>
      </w:tr>
      <w:tr w:rsidR="006D74B0" w:rsidRPr="006D74B0" w:rsidTr="008A3BC7">
        <w:trPr>
          <w:trHeight w:val="492"/>
        </w:trPr>
        <w:tc>
          <w:tcPr>
            <w:tcW w:w="7905" w:type="dxa"/>
            <w:shd w:val="clear" w:color="auto" w:fill="D9D9D9" w:themeFill="background1" w:themeFillShade="D9"/>
            <w:vAlign w:val="center"/>
          </w:tcPr>
          <w:p w:rsidR="002624F6" w:rsidRPr="006D74B0" w:rsidRDefault="002624F6" w:rsidP="008A3BC7">
            <w:pPr>
              <w:jc w:val="both"/>
              <w:rPr>
                <w:rFonts w:ascii="Times New Roman" w:hAnsi="Times New Roman" w:cs="Times New Roman"/>
                <w:color w:val="auto"/>
                <w:sz w:val="24"/>
                <w:szCs w:val="24"/>
                <w:lang w:val="sr-Cyrl-RS"/>
              </w:rPr>
            </w:pPr>
            <w:r w:rsidRPr="006D74B0">
              <w:rPr>
                <w:rFonts w:ascii="Times New Roman" w:hAnsi="Times New Roman" w:cs="Times New Roman"/>
                <w:color w:val="auto"/>
                <w:sz w:val="24"/>
                <w:szCs w:val="24"/>
                <w:lang w:val="sr-Cyrl-RS"/>
              </w:rPr>
              <w:t>Примена формуле којом се узима у обзир висина примања:</w:t>
            </w:r>
          </w:p>
          <w:p w:rsidR="002624F6" w:rsidRPr="006D74B0" w:rsidRDefault="002624F6" w:rsidP="002624F6">
            <w:pPr>
              <w:pStyle w:val="ListParagraph"/>
              <w:numPr>
                <w:ilvl w:val="0"/>
                <w:numId w:val="9"/>
              </w:numPr>
              <w:spacing w:after="0" w:line="240" w:lineRule="auto"/>
              <w:jc w:val="both"/>
              <w:rPr>
                <w:rFonts w:ascii="Times New Roman" w:hAnsi="Times New Roman" w:cs="Times New Roman"/>
                <w:sz w:val="24"/>
                <w:szCs w:val="24"/>
                <w:lang w:val="sr-Cyrl-RS"/>
              </w:rPr>
            </w:pPr>
            <w:r w:rsidRPr="006D74B0">
              <w:rPr>
                <w:rFonts w:ascii="Times New Roman" w:hAnsi="Times New Roman" w:cs="Times New Roman"/>
                <w:sz w:val="24"/>
                <w:szCs w:val="24"/>
                <w:lang w:val="sr-Cyrl-RS"/>
              </w:rPr>
              <w:t>ТК – Тежински Коефицијент (ТК = 200.000)</w:t>
            </w:r>
          </w:p>
          <w:p w:rsidR="002624F6" w:rsidRPr="006D74B0" w:rsidRDefault="002624F6" w:rsidP="002624F6">
            <w:pPr>
              <w:pStyle w:val="ListParagraph"/>
              <w:numPr>
                <w:ilvl w:val="0"/>
                <w:numId w:val="9"/>
              </w:numPr>
              <w:spacing w:after="0" w:line="240" w:lineRule="auto"/>
              <w:jc w:val="both"/>
              <w:rPr>
                <w:rFonts w:ascii="Times New Roman" w:hAnsi="Times New Roman" w:cs="Times New Roman"/>
                <w:sz w:val="24"/>
                <w:szCs w:val="24"/>
                <w:lang w:val="sr-Cyrl-RS"/>
              </w:rPr>
            </w:pPr>
            <w:r w:rsidRPr="006D74B0">
              <w:rPr>
                <w:rFonts w:ascii="Times New Roman" w:hAnsi="Times New Roman" w:cs="Times New Roman"/>
                <w:sz w:val="24"/>
                <w:szCs w:val="24"/>
                <w:lang w:val="sr-Cyrl-RS"/>
              </w:rPr>
              <w:t>ПП – Просечни Приход по члану домаћинства</w:t>
            </w:r>
          </w:p>
          <w:p w:rsidR="002624F6" w:rsidRPr="006D74B0" w:rsidRDefault="002624F6" w:rsidP="002624F6">
            <w:pPr>
              <w:pStyle w:val="ListParagraph"/>
              <w:numPr>
                <w:ilvl w:val="1"/>
                <w:numId w:val="9"/>
              </w:numPr>
              <w:spacing w:after="0" w:line="240" w:lineRule="auto"/>
              <w:jc w:val="both"/>
              <w:rPr>
                <w:rFonts w:ascii="Times New Roman" w:hAnsi="Times New Roman" w:cs="Times New Roman"/>
                <w:sz w:val="24"/>
                <w:szCs w:val="24"/>
                <w:lang w:val="sr-Cyrl-RS"/>
              </w:rPr>
            </w:pPr>
            <w:r w:rsidRPr="006D74B0">
              <w:rPr>
                <w:rFonts w:ascii="Times New Roman" w:hAnsi="Times New Roman" w:cs="Times New Roman"/>
                <w:sz w:val="24"/>
                <w:szCs w:val="24"/>
                <w:lang w:val="sr-Cyrl-RS"/>
              </w:rPr>
              <w:t>ПП = УП/БЧ</w:t>
            </w:r>
          </w:p>
          <w:p w:rsidR="002624F6" w:rsidRPr="006D74B0" w:rsidRDefault="002624F6" w:rsidP="002624F6">
            <w:pPr>
              <w:pStyle w:val="ListParagraph"/>
              <w:numPr>
                <w:ilvl w:val="2"/>
                <w:numId w:val="9"/>
              </w:numPr>
              <w:spacing w:after="0" w:line="240" w:lineRule="auto"/>
              <w:jc w:val="both"/>
              <w:rPr>
                <w:rFonts w:ascii="Times New Roman" w:hAnsi="Times New Roman" w:cs="Times New Roman"/>
                <w:sz w:val="24"/>
                <w:szCs w:val="24"/>
                <w:lang w:val="sr-Cyrl-RS"/>
              </w:rPr>
            </w:pPr>
            <w:r w:rsidRPr="006D74B0">
              <w:rPr>
                <w:rFonts w:ascii="Times New Roman" w:hAnsi="Times New Roman" w:cs="Times New Roman"/>
                <w:sz w:val="24"/>
                <w:szCs w:val="24"/>
                <w:lang w:val="sr-Cyrl-RS"/>
              </w:rPr>
              <w:t>УП – Укупни Приходи породице</w:t>
            </w:r>
          </w:p>
          <w:p w:rsidR="002624F6" w:rsidRPr="006D74B0" w:rsidRDefault="002624F6" w:rsidP="002624F6">
            <w:pPr>
              <w:pStyle w:val="ListParagraph"/>
              <w:numPr>
                <w:ilvl w:val="2"/>
                <w:numId w:val="9"/>
              </w:numPr>
              <w:spacing w:after="0" w:line="240" w:lineRule="auto"/>
              <w:jc w:val="both"/>
              <w:rPr>
                <w:rFonts w:ascii="Times New Roman" w:hAnsi="Times New Roman" w:cs="Times New Roman"/>
                <w:b/>
                <w:sz w:val="24"/>
                <w:szCs w:val="24"/>
                <w:lang w:val="sr-Cyrl-RS"/>
              </w:rPr>
            </w:pPr>
            <w:r w:rsidRPr="006D74B0">
              <w:rPr>
                <w:rFonts w:ascii="Times New Roman" w:hAnsi="Times New Roman" w:cs="Times New Roman"/>
                <w:sz w:val="24"/>
                <w:szCs w:val="24"/>
                <w:lang w:val="sr-Cyrl-RS"/>
              </w:rPr>
              <w:t>БЧ – Број Чланова породице</w:t>
            </w:r>
          </w:p>
        </w:tc>
        <w:tc>
          <w:tcPr>
            <w:tcW w:w="1559" w:type="dxa"/>
            <w:shd w:val="clear" w:color="auto" w:fill="D9D9D9" w:themeFill="background1" w:themeFillShade="D9"/>
            <w:vAlign w:val="center"/>
          </w:tcPr>
          <w:p w:rsidR="002624F6" w:rsidRPr="006D74B0" w:rsidRDefault="002624F6" w:rsidP="008A3BC7">
            <w:pPr>
              <w:jc w:val="center"/>
              <w:rPr>
                <w:rFonts w:ascii="Times New Roman" w:hAnsi="Times New Roman" w:cs="Times New Roman"/>
                <w:b/>
                <w:color w:val="auto"/>
                <w:sz w:val="24"/>
                <w:szCs w:val="24"/>
                <w:lang w:val="sr-Cyrl-RS"/>
              </w:rPr>
            </w:pPr>
            <w:r w:rsidRPr="006D74B0">
              <w:rPr>
                <w:rFonts w:ascii="Times New Roman" w:hAnsi="Times New Roman" w:cs="Times New Roman"/>
                <w:b/>
                <w:color w:val="auto"/>
                <w:sz w:val="24"/>
                <w:szCs w:val="24"/>
                <w:lang w:val="sr-Cyrl-RS"/>
              </w:rPr>
              <w:t>ТК/ПП</w:t>
            </w:r>
          </w:p>
        </w:tc>
      </w:tr>
    </w:tbl>
    <w:p w:rsidR="002624F6" w:rsidRPr="006D74B0" w:rsidRDefault="002624F6" w:rsidP="002624F6">
      <w:pPr>
        <w:rPr>
          <w:color w:val="auto"/>
          <w:lang w:val="sr-Cyrl-RS"/>
        </w:rPr>
      </w:pPr>
    </w:p>
    <w:tbl>
      <w:tblPr>
        <w:tblStyle w:val="TableGrid"/>
        <w:tblW w:w="9498" w:type="dxa"/>
        <w:tblInd w:w="-34" w:type="dxa"/>
        <w:tblLook w:val="04A0" w:firstRow="1" w:lastRow="0" w:firstColumn="1" w:lastColumn="0" w:noHBand="0" w:noVBand="1"/>
      </w:tblPr>
      <w:tblGrid>
        <w:gridCol w:w="7967"/>
        <w:gridCol w:w="1531"/>
      </w:tblGrid>
      <w:tr w:rsidR="006D74B0" w:rsidRPr="006D74B0" w:rsidTr="008A3BC7">
        <w:trPr>
          <w:trHeight w:val="422"/>
        </w:trPr>
        <w:tc>
          <w:tcPr>
            <w:tcW w:w="7938" w:type="dxa"/>
            <w:shd w:val="clear" w:color="auto" w:fill="BFBFBF" w:themeFill="background1" w:themeFillShade="BF"/>
            <w:vAlign w:val="center"/>
          </w:tcPr>
          <w:p w:rsidR="002624F6" w:rsidRPr="006D74B0" w:rsidRDefault="002624F6" w:rsidP="008A3BC7">
            <w:pPr>
              <w:spacing w:line="276" w:lineRule="auto"/>
              <w:rPr>
                <w:rFonts w:ascii="Times New Roman" w:hAnsi="Times New Roman" w:cs="Times New Roman"/>
                <w:b/>
                <w:color w:val="auto"/>
                <w:sz w:val="24"/>
                <w:szCs w:val="24"/>
                <w:lang w:val="sr-Cyrl-RS"/>
              </w:rPr>
            </w:pPr>
            <w:r w:rsidRPr="006D74B0">
              <w:rPr>
                <w:rFonts w:ascii="Times New Roman" w:hAnsi="Times New Roman" w:cs="Times New Roman"/>
                <w:b/>
                <w:color w:val="auto"/>
                <w:sz w:val="24"/>
                <w:szCs w:val="24"/>
                <w:lang w:val="sr-Cyrl-RS"/>
              </w:rPr>
              <w:t>РЕЦИКЛАЖА ПОСТОЈЕЋЕГ КОТЛА ИЛИ ПЕЋИ</w:t>
            </w:r>
          </w:p>
        </w:tc>
        <w:tc>
          <w:tcPr>
            <w:tcW w:w="1526" w:type="dxa"/>
            <w:shd w:val="clear" w:color="auto" w:fill="BFBFBF" w:themeFill="background1" w:themeFillShade="BF"/>
            <w:vAlign w:val="center"/>
          </w:tcPr>
          <w:p w:rsidR="002624F6" w:rsidRPr="006D74B0" w:rsidRDefault="002624F6" w:rsidP="008A3BC7">
            <w:pPr>
              <w:spacing w:after="200" w:line="276" w:lineRule="auto"/>
              <w:rPr>
                <w:rFonts w:ascii="Times New Roman" w:hAnsi="Times New Roman" w:cs="Times New Roman"/>
                <w:b/>
                <w:color w:val="auto"/>
                <w:sz w:val="24"/>
                <w:szCs w:val="24"/>
                <w:lang w:val="sr-Cyrl-RS"/>
              </w:rPr>
            </w:pPr>
            <w:r w:rsidRPr="006D74B0">
              <w:rPr>
                <w:rFonts w:ascii="Times New Roman" w:hAnsi="Times New Roman" w:cs="Times New Roman"/>
                <w:b/>
                <w:color w:val="auto"/>
                <w:sz w:val="24"/>
                <w:szCs w:val="24"/>
                <w:lang w:val="sr-Cyrl-RS"/>
              </w:rPr>
              <w:t>Број бодова</w:t>
            </w:r>
          </w:p>
        </w:tc>
      </w:tr>
      <w:tr w:rsidR="006D74B0" w:rsidRPr="006D74B0" w:rsidTr="008A3BC7">
        <w:trPr>
          <w:trHeight w:val="350"/>
        </w:trPr>
        <w:tc>
          <w:tcPr>
            <w:tcW w:w="7938" w:type="dxa"/>
            <w:shd w:val="clear" w:color="auto" w:fill="auto"/>
            <w:vAlign w:val="center"/>
          </w:tcPr>
          <w:p w:rsidR="002624F6" w:rsidRPr="006D74B0" w:rsidRDefault="002624F6" w:rsidP="008A3BC7">
            <w:pPr>
              <w:spacing w:line="276" w:lineRule="auto"/>
              <w:rPr>
                <w:rFonts w:ascii="Times New Roman" w:hAnsi="Times New Roman" w:cs="Times New Roman"/>
                <w:color w:val="auto"/>
                <w:sz w:val="24"/>
                <w:szCs w:val="24"/>
                <w:lang w:val="sr-Cyrl-RS"/>
              </w:rPr>
            </w:pPr>
            <w:r w:rsidRPr="006D74B0">
              <w:rPr>
                <w:rFonts w:ascii="Times New Roman" w:hAnsi="Times New Roman" w:cs="Times New Roman"/>
                <w:color w:val="auto"/>
                <w:sz w:val="24"/>
                <w:szCs w:val="24"/>
                <w:lang w:val="sr-Cyrl-RS"/>
              </w:rPr>
              <w:t>Постојећи котао или пећ ће бити предат на рециклажу</w:t>
            </w:r>
          </w:p>
        </w:tc>
        <w:tc>
          <w:tcPr>
            <w:tcW w:w="1526" w:type="dxa"/>
            <w:shd w:val="clear" w:color="auto" w:fill="auto"/>
            <w:vAlign w:val="center"/>
          </w:tcPr>
          <w:p w:rsidR="002624F6" w:rsidRPr="006D74B0" w:rsidRDefault="002624F6" w:rsidP="008A3BC7">
            <w:pPr>
              <w:spacing w:line="276" w:lineRule="auto"/>
              <w:jc w:val="center"/>
              <w:rPr>
                <w:rFonts w:ascii="Times New Roman" w:hAnsi="Times New Roman" w:cs="Times New Roman"/>
                <w:b/>
                <w:color w:val="auto"/>
                <w:sz w:val="24"/>
                <w:szCs w:val="24"/>
                <w:lang w:val="sr-Cyrl-RS"/>
              </w:rPr>
            </w:pPr>
            <w:r w:rsidRPr="006D74B0">
              <w:rPr>
                <w:rFonts w:ascii="Times New Roman" w:hAnsi="Times New Roman" w:cs="Times New Roman"/>
                <w:b/>
                <w:color w:val="auto"/>
                <w:sz w:val="24"/>
                <w:szCs w:val="24"/>
                <w:lang w:val="sr-Cyrl-RS"/>
              </w:rPr>
              <w:t>15</w:t>
            </w:r>
          </w:p>
        </w:tc>
      </w:tr>
      <w:tr w:rsidR="006D74B0" w:rsidRPr="006D74B0" w:rsidTr="008A3BC7">
        <w:trPr>
          <w:trHeight w:val="346"/>
        </w:trPr>
        <w:tc>
          <w:tcPr>
            <w:tcW w:w="7938" w:type="dxa"/>
            <w:shd w:val="clear" w:color="auto" w:fill="auto"/>
            <w:vAlign w:val="center"/>
          </w:tcPr>
          <w:p w:rsidR="002624F6" w:rsidRPr="006D74B0" w:rsidRDefault="002624F6" w:rsidP="008A3BC7">
            <w:pPr>
              <w:rPr>
                <w:rFonts w:ascii="Times New Roman" w:hAnsi="Times New Roman" w:cs="Times New Roman"/>
                <w:color w:val="auto"/>
                <w:sz w:val="24"/>
                <w:szCs w:val="24"/>
                <w:lang w:val="sr-Cyrl-RS"/>
              </w:rPr>
            </w:pPr>
            <w:r w:rsidRPr="006D74B0">
              <w:rPr>
                <w:rFonts w:ascii="Times New Roman" w:hAnsi="Times New Roman" w:cs="Times New Roman"/>
                <w:color w:val="auto"/>
                <w:sz w:val="24"/>
                <w:szCs w:val="24"/>
                <w:lang w:val="sr-Cyrl-RS"/>
              </w:rPr>
              <w:t>Постојећи котао или пећ неће бити предат на рециклажу</w:t>
            </w:r>
          </w:p>
        </w:tc>
        <w:tc>
          <w:tcPr>
            <w:tcW w:w="1526" w:type="dxa"/>
            <w:shd w:val="clear" w:color="auto" w:fill="auto"/>
            <w:vAlign w:val="center"/>
          </w:tcPr>
          <w:p w:rsidR="002624F6" w:rsidRPr="006D74B0" w:rsidRDefault="002624F6" w:rsidP="008A3BC7">
            <w:pPr>
              <w:jc w:val="center"/>
              <w:rPr>
                <w:rFonts w:ascii="Times New Roman" w:hAnsi="Times New Roman" w:cs="Times New Roman"/>
                <w:b/>
                <w:color w:val="auto"/>
                <w:sz w:val="24"/>
                <w:szCs w:val="24"/>
                <w:lang w:val="sr-Cyrl-RS"/>
              </w:rPr>
            </w:pPr>
            <w:r w:rsidRPr="006D74B0">
              <w:rPr>
                <w:rFonts w:ascii="Times New Roman" w:hAnsi="Times New Roman" w:cs="Times New Roman"/>
                <w:b/>
                <w:color w:val="auto"/>
                <w:sz w:val="24"/>
                <w:szCs w:val="24"/>
                <w:lang w:val="sr-Cyrl-RS"/>
              </w:rPr>
              <w:t>0</w:t>
            </w:r>
          </w:p>
        </w:tc>
      </w:tr>
    </w:tbl>
    <w:p w:rsidR="002624F6" w:rsidRPr="006D74B0" w:rsidRDefault="002624F6" w:rsidP="002624F6">
      <w:pPr>
        <w:ind w:firstLine="720"/>
        <w:rPr>
          <w:b/>
          <w:color w:val="auto"/>
          <w:lang w:val="sr-Cyrl-RS"/>
        </w:rPr>
      </w:pPr>
    </w:p>
    <w:p w:rsidR="002624F6" w:rsidRPr="006D74B0" w:rsidRDefault="00507FD2" w:rsidP="002624F6">
      <w:pPr>
        <w:ind w:firstLine="720"/>
        <w:jc w:val="center"/>
        <w:rPr>
          <w:b/>
          <w:color w:val="auto"/>
          <w:lang w:val="sr-Cyrl-RS"/>
        </w:rPr>
      </w:pPr>
      <w:r w:rsidRPr="006D74B0">
        <w:rPr>
          <w:b/>
          <w:color w:val="auto"/>
          <w:lang w:val="sr-Cyrl-RS"/>
        </w:rPr>
        <w:t>Члан 11</w:t>
      </w:r>
      <w:r w:rsidR="002624F6" w:rsidRPr="006D74B0">
        <w:rPr>
          <w:b/>
          <w:color w:val="auto"/>
          <w:lang w:val="sr-Cyrl-RS"/>
        </w:rPr>
        <w:t>.</w:t>
      </w:r>
    </w:p>
    <w:p w:rsidR="002624F6" w:rsidRPr="006D74B0" w:rsidRDefault="002624F6" w:rsidP="002624F6">
      <w:pPr>
        <w:ind w:firstLine="720"/>
        <w:jc w:val="center"/>
        <w:rPr>
          <w:b/>
          <w:color w:val="auto"/>
          <w:lang w:val="sr-Cyrl-RS"/>
        </w:rPr>
      </w:pPr>
    </w:p>
    <w:p w:rsidR="002624F6" w:rsidRPr="006D74B0" w:rsidRDefault="002624F6" w:rsidP="002624F6">
      <w:pPr>
        <w:pStyle w:val="ListParagraph"/>
        <w:tabs>
          <w:tab w:val="left" w:pos="426"/>
          <w:tab w:val="left" w:pos="1134"/>
        </w:tabs>
        <w:spacing w:after="0" w:line="240" w:lineRule="auto"/>
        <w:ind w:left="0" w:firstLine="709"/>
        <w:jc w:val="both"/>
        <w:rPr>
          <w:rFonts w:ascii="Times New Roman" w:hAnsi="Times New Roman"/>
          <w:sz w:val="24"/>
          <w:szCs w:val="24"/>
          <w:lang w:val="sr-Cyrl-RS"/>
        </w:rPr>
      </w:pPr>
      <w:r w:rsidRPr="006D74B0">
        <w:rPr>
          <w:rFonts w:ascii="Times New Roman" w:hAnsi="Times New Roman"/>
          <w:sz w:val="24"/>
          <w:szCs w:val="24"/>
          <w:lang w:val="sr-Cyrl-RS"/>
        </w:rPr>
        <w:t>Уколико се за грејање користе два или више различитих енергената, број бодова се рачуна као аритметичка средина бодова за наведене енергенте.</w:t>
      </w:r>
    </w:p>
    <w:p w:rsidR="002624F6" w:rsidRPr="006D74B0" w:rsidRDefault="002624F6" w:rsidP="002624F6">
      <w:pPr>
        <w:ind w:firstLine="709"/>
        <w:jc w:val="both"/>
        <w:rPr>
          <w:color w:val="auto"/>
          <w:lang w:val="sr-Cyrl-RS"/>
        </w:rPr>
      </w:pPr>
      <w:r w:rsidRPr="006D74B0">
        <w:rPr>
          <w:color w:val="auto"/>
          <w:lang w:val="sr-Cyrl-RS"/>
        </w:rPr>
        <w:t>Уколико се два захтева на крају бодовне листе за доделу средстава оцене са истим бројем бодова, средства ће добити подносилац захтева са већим бројем бодова у критеријуму мере за коју подноси захтев, уколико и тада број бодова буде исти предност имају становници са вишом пореском основом (према пореској пријави).</w:t>
      </w:r>
    </w:p>
    <w:p w:rsidR="002624F6" w:rsidRPr="006D74B0" w:rsidRDefault="002624F6" w:rsidP="002624F6">
      <w:pPr>
        <w:rPr>
          <w:b/>
          <w:color w:val="auto"/>
          <w:lang w:val="sr-Cyrl-RS"/>
        </w:rPr>
      </w:pPr>
    </w:p>
    <w:p w:rsidR="002624F6" w:rsidRPr="006D74B0" w:rsidRDefault="00950465" w:rsidP="00950465">
      <w:pPr>
        <w:ind w:firstLine="720"/>
        <w:rPr>
          <w:b/>
          <w:color w:val="auto"/>
          <w:lang w:val="sr-Cyrl-RS"/>
        </w:rPr>
      </w:pPr>
      <w:r w:rsidRPr="006D74B0">
        <w:rPr>
          <w:b/>
          <w:color w:val="auto"/>
          <w:lang w:val="sr-Latn-RS"/>
        </w:rPr>
        <w:t xml:space="preserve">                                                                  </w:t>
      </w:r>
      <w:r w:rsidR="00507FD2" w:rsidRPr="006D74B0">
        <w:rPr>
          <w:b/>
          <w:color w:val="auto"/>
          <w:lang w:val="sr-Cyrl-RS"/>
        </w:rPr>
        <w:t>Члан 12</w:t>
      </w:r>
      <w:r w:rsidR="002624F6" w:rsidRPr="006D74B0">
        <w:rPr>
          <w:b/>
          <w:color w:val="auto"/>
          <w:lang w:val="sr-Cyrl-RS"/>
        </w:rPr>
        <w:t>.</w:t>
      </w:r>
    </w:p>
    <w:p w:rsidR="002624F6" w:rsidRPr="006D74B0" w:rsidRDefault="002624F6" w:rsidP="002624F6">
      <w:pPr>
        <w:ind w:firstLine="720"/>
        <w:jc w:val="center"/>
        <w:rPr>
          <w:b/>
          <w:color w:val="auto"/>
          <w:lang w:val="sr-Cyrl-RS"/>
        </w:rPr>
      </w:pPr>
    </w:p>
    <w:p w:rsidR="002624F6" w:rsidRPr="006D74B0" w:rsidRDefault="002624F6" w:rsidP="002624F6">
      <w:pPr>
        <w:pStyle w:val="ListParagraph"/>
        <w:tabs>
          <w:tab w:val="left" w:pos="426"/>
          <w:tab w:val="left" w:pos="1134"/>
        </w:tabs>
        <w:spacing w:after="0" w:line="240" w:lineRule="auto"/>
        <w:ind w:left="0" w:firstLine="709"/>
        <w:jc w:val="both"/>
        <w:rPr>
          <w:rFonts w:ascii="Times New Roman" w:hAnsi="Times New Roman"/>
          <w:sz w:val="24"/>
          <w:szCs w:val="24"/>
          <w:lang w:val="sr-Cyrl-RS"/>
        </w:rPr>
      </w:pPr>
      <w:r w:rsidRPr="006D74B0">
        <w:rPr>
          <w:rFonts w:ascii="Times New Roman" w:hAnsi="Times New Roman"/>
          <w:sz w:val="24"/>
          <w:szCs w:val="24"/>
          <w:lang w:val="sr-Cyrl-RS"/>
        </w:rPr>
        <w:t xml:space="preserve">Комисија након истека рока за подношење захтева врши проверу достављене документације, врши административну подобност и припрема Извештај о административној подобности чији је саставни део закључак о административној подобности пријава које су изабране за </w:t>
      </w:r>
      <w:r w:rsidR="00454A84" w:rsidRPr="006D74B0">
        <w:rPr>
          <w:rFonts w:ascii="Times New Roman" w:hAnsi="Times New Roman"/>
          <w:sz w:val="24"/>
          <w:szCs w:val="24"/>
          <w:lang w:val="sr-Cyrl-RS"/>
        </w:rPr>
        <w:t>поступак даљег оцењивања</w:t>
      </w:r>
      <w:r w:rsidR="00454A84" w:rsidRPr="006D74B0">
        <w:rPr>
          <w:rFonts w:ascii="Times New Roman" w:hAnsi="Times New Roman"/>
          <w:sz w:val="24"/>
          <w:szCs w:val="24"/>
          <w:lang w:val="sr-Latn-RS"/>
        </w:rPr>
        <w:t xml:space="preserve">, </w:t>
      </w:r>
      <w:r w:rsidR="00454A84" w:rsidRPr="006D74B0">
        <w:rPr>
          <w:rFonts w:ascii="Times New Roman" w:hAnsi="Times New Roman"/>
          <w:sz w:val="24"/>
          <w:szCs w:val="24"/>
          <w:lang w:val="sr-Cyrl-RS"/>
        </w:rPr>
        <w:t>врши бодовање поднетих захтева на основу критеријума одређених Правилником, утврђује  Прелиминарну листу корисника.</w:t>
      </w:r>
    </w:p>
    <w:p w:rsidR="002624F6" w:rsidRPr="006D74B0" w:rsidRDefault="002624F6" w:rsidP="002624F6">
      <w:pPr>
        <w:pStyle w:val="ListParagraph"/>
        <w:tabs>
          <w:tab w:val="left" w:pos="426"/>
          <w:tab w:val="left" w:pos="1134"/>
        </w:tabs>
        <w:spacing w:after="0" w:line="240" w:lineRule="auto"/>
        <w:ind w:left="0" w:firstLine="709"/>
        <w:jc w:val="both"/>
        <w:rPr>
          <w:rFonts w:ascii="Times New Roman" w:hAnsi="Times New Roman"/>
          <w:sz w:val="24"/>
          <w:szCs w:val="24"/>
          <w:lang w:val="sr-Cyrl-RS"/>
        </w:rPr>
      </w:pPr>
      <w:r w:rsidRPr="006D74B0">
        <w:rPr>
          <w:rFonts w:ascii="Times New Roman" w:hAnsi="Times New Roman"/>
          <w:sz w:val="24"/>
          <w:szCs w:val="24"/>
          <w:lang w:val="sr-Cyrl-RS"/>
        </w:rPr>
        <w:t xml:space="preserve">Рок за одлучивање Комисије по захтевима је </w:t>
      </w:r>
      <w:r w:rsidR="00454A84" w:rsidRPr="006D74B0">
        <w:rPr>
          <w:rFonts w:ascii="Times New Roman" w:hAnsi="Times New Roman"/>
          <w:sz w:val="24"/>
          <w:szCs w:val="24"/>
          <w:lang w:val="sr-Cyrl-RS"/>
        </w:rPr>
        <w:t>1</w:t>
      </w:r>
      <w:r w:rsidR="005619EB" w:rsidRPr="006D74B0">
        <w:rPr>
          <w:rFonts w:ascii="Times New Roman" w:hAnsi="Times New Roman"/>
          <w:sz w:val="24"/>
          <w:szCs w:val="24"/>
          <w:lang w:val="sr-Cyrl-RS"/>
        </w:rPr>
        <w:t>5</w:t>
      </w:r>
      <w:r w:rsidRPr="006D74B0">
        <w:rPr>
          <w:rFonts w:ascii="Times New Roman" w:hAnsi="Times New Roman"/>
          <w:sz w:val="24"/>
          <w:szCs w:val="24"/>
          <w:lang w:val="sr-Cyrl-RS"/>
        </w:rPr>
        <w:t xml:space="preserve"> дана од завршетка јавног позива.</w:t>
      </w:r>
    </w:p>
    <w:p w:rsidR="002624F6" w:rsidRPr="006D74B0" w:rsidRDefault="00454A84" w:rsidP="002624F6">
      <w:pPr>
        <w:pStyle w:val="ListParagraph"/>
        <w:tabs>
          <w:tab w:val="left" w:pos="426"/>
          <w:tab w:val="left" w:pos="1134"/>
        </w:tabs>
        <w:spacing w:after="0" w:line="240" w:lineRule="auto"/>
        <w:ind w:left="0" w:firstLine="709"/>
        <w:jc w:val="both"/>
        <w:rPr>
          <w:rFonts w:ascii="Times New Roman" w:hAnsi="Times New Roman"/>
          <w:sz w:val="24"/>
          <w:szCs w:val="24"/>
          <w:lang w:val="sr-Cyrl-CS"/>
        </w:rPr>
      </w:pPr>
      <w:r w:rsidRPr="006D74B0">
        <w:rPr>
          <w:rFonts w:ascii="Times New Roman" w:hAnsi="Times New Roman"/>
          <w:sz w:val="24"/>
          <w:szCs w:val="24"/>
          <w:lang w:val="sr-Cyrl-RS"/>
        </w:rPr>
        <w:lastRenderedPageBreak/>
        <w:t xml:space="preserve">Комисија има право да изврши </w:t>
      </w:r>
      <w:r w:rsidR="002624F6" w:rsidRPr="006D74B0">
        <w:rPr>
          <w:rFonts w:ascii="Times New Roman" w:hAnsi="Times New Roman"/>
          <w:sz w:val="24"/>
          <w:szCs w:val="24"/>
          <w:lang w:val="sr-Cyrl-RS"/>
        </w:rPr>
        <w:t>теренски обилазак објеката подносиоца захтева који су прошли административну подобност, приликом чега се проверава усаг</w:t>
      </w:r>
      <w:r w:rsidRPr="006D74B0">
        <w:rPr>
          <w:rFonts w:ascii="Times New Roman" w:hAnsi="Times New Roman"/>
          <w:sz w:val="24"/>
          <w:szCs w:val="24"/>
          <w:lang w:val="sr-Cyrl-RS"/>
        </w:rPr>
        <w:t>лашеност пријаве подносиоца зах</w:t>
      </w:r>
      <w:r w:rsidR="002624F6" w:rsidRPr="006D74B0">
        <w:rPr>
          <w:rFonts w:ascii="Times New Roman" w:hAnsi="Times New Roman"/>
          <w:sz w:val="24"/>
          <w:szCs w:val="24"/>
          <w:lang w:val="sr-Cyrl-RS"/>
        </w:rPr>
        <w:t>т</w:t>
      </w:r>
      <w:r w:rsidRPr="006D74B0">
        <w:rPr>
          <w:rFonts w:ascii="Times New Roman" w:hAnsi="Times New Roman"/>
          <w:sz w:val="24"/>
          <w:szCs w:val="24"/>
          <w:lang w:val="sr-Cyrl-RS"/>
        </w:rPr>
        <w:t>е</w:t>
      </w:r>
      <w:r w:rsidR="002624F6" w:rsidRPr="006D74B0">
        <w:rPr>
          <w:rFonts w:ascii="Times New Roman" w:hAnsi="Times New Roman"/>
          <w:sz w:val="24"/>
          <w:szCs w:val="24"/>
          <w:lang w:val="sr-Cyrl-RS"/>
        </w:rPr>
        <w:t>ва са фактичким стањем</w:t>
      </w:r>
      <w:r w:rsidR="002624F6" w:rsidRPr="006D74B0">
        <w:rPr>
          <w:rFonts w:ascii="Times New Roman" w:hAnsi="Times New Roman"/>
        </w:rPr>
        <w:t xml:space="preserve"> </w:t>
      </w:r>
      <w:r w:rsidR="002624F6" w:rsidRPr="006D74B0">
        <w:rPr>
          <w:rFonts w:ascii="Times New Roman" w:hAnsi="Times New Roman"/>
          <w:sz w:val="24"/>
          <w:szCs w:val="24"/>
          <w:lang w:val="sr-Cyrl-RS"/>
        </w:rPr>
        <w:t>стањем и по потреби врши увид у пројектну документацију.</w:t>
      </w:r>
      <w:r w:rsidR="002624F6" w:rsidRPr="006D74B0">
        <w:rPr>
          <w:rFonts w:ascii="Times New Roman" w:hAnsi="Times New Roman"/>
          <w:sz w:val="24"/>
          <w:szCs w:val="24"/>
          <w:lang w:val="sr-Cyrl-CS"/>
        </w:rPr>
        <w:t xml:space="preserve"> Прилик</w:t>
      </w:r>
      <w:r w:rsidRPr="006D74B0">
        <w:rPr>
          <w:rFonts w:ascii="Times New Roman" w:hAnsi="Times New Roman"/>
          <w:sz w:val="24"/>
          <w:szCs w:val="24"/>
          <w:lang w:val="sr-Cyrl-CS"/>
        </w:rPr>
        <w:t xml:space="preserve">ом теренског обиласка Комисија, </w:t>
      </w:r>
      <w:r w:rsidR="002624F6" w:rsidRPr="006D74B0">
        <w:rPr>
          <w:rFonts w:ascii="Times New Roman" w:hAnsi="Times New Roman"/>
          <w:sz w:val="24"/>
          <w:szCs w:val="24"/>
          <w:lang w:val="sr-Cyrl-CS"/>
        </w:rPr>
        <w:t xml:space="preserve">уз обавезно присуство подносиоца захтева, сачињава се Записник у два примерка, при чему један примерак остаје подносиоцу пријаве, а други задржава </w:t>
      </w:r>
      <w:r w:rsidRPr="006D74B0">
        <w:rPr>
          <w:rFonts w:ascii="Times New Roman" w:hAnsi="Times New Roman"/>
          <w:sz w:val="24"/>
          <w:szCs w:val="24"/>
          <w:lang w:val="sr-Cyrl-CS"/>
        </w:rPr>
        <w:t>Комисија</w:t>
      </w:r>
      <w:r w:rsidR="008572CF" w:rsidRPr="006D74B0">
        <w:rPr>
          <w:rFonts w:ascii="Times New Roman" w:hAnsi="Times New Roman"/>
          <w:sz w:val="24"/>
          <w:szCs w:val="24"/>
          <w:lang w:val="sr-Cyrl-CS"/>
        </w:rPr>
        <w:t>.</w:t>
      </w:r>
    </w:p>
    <w:p w:rsidR="00454A84" w:rsidRPr="006D74B0" w:rsidRDefault="00454A84" w:rsidP="00454A84">
      <w:pPr>
        <w:pStyle w:val="ListParagraph"/>
        <w:tabs>
          <w:tab w:val="left" w:pos="426"/>
          <w:tab w:val="left" w:pos="1134"/>
        </w:tabs>
        <w:spacing w:after="0" w:line="240" w:lineRule="auto"/>
        <w:ind w:left="0" w:firstLine="709"/>
        <w:jc w:val="both"/>
        <w:rPr>
          <w:rFonts w:ascii="Times New Roman" w:hAnsi="Times New Roman"/>
          <w:sz w:val="24"/>
          <w:szCs w:val="24"/>
          <w:lang w:val="sr-Cyrl-RS"/>
        </w:rPr>
      </w:pPr>
      <w:r w:rsidRPr="006D74B0">
        <w:rPr>
          <w:rFonts w:ascii="Times New Roman" w:hAnsi="Times New Roman"/>
          <w:sz w:val="24"/>
          <w:szCs w:val="24"/>
          <w:lang w:val="sr-Cyrl-CS"/>
        </w:rPr>
        <w:t xml:space="preserve">Подносилац пријаве има право примедбе на Записник у року од 3 дана од доласка Комисије. Примедбе се подносе писменим путем на писарници Града Ниша. </w:t>
      </w:r>
      <w:r w:rsidRPr="006D74B0">
        <w:rPr>
          <w:rFonts w:ascii="Times New Roman" w:hAnsi="Times New Roman"/>
          <w:sz w:val="24"/>
          <w:szCs w:val="24"/>
          <w:lang w:val="sr-Cyrl-RS"/>
        </w:rPr>
        <w:t xml:space="preserve">Рок за одлучивање Комисије по жалбама је 8 дана од </w:t>
      </w:r>
      <w:r w:rsidR="008572CF" w:rsidRPr="006D74B0">
        <w:rPr>
          <w:rFonts w:ascii="Times New Roman" w:hAnsi="Times New Roman"/>
          <w:sz w:val="24"/>
          <w:szCs w:val="24"/>
          <w:lang w:val="sr-Cyrl-RS"/>
        </w:rPr>
        <w:t>достављања жалбе.</w:t>
      </w:r>
    </w:p>
    <w:p w:rsidR="002624F6" w:rsidRPr="006D74B0" w:rsidRDefault="002624F6" w:rsidP="008572CF">
      <w:pPr>
        <w:tabs>
          <w:tab w:val="left" w:pos="426"/>
          <w:tab w:val="left" w:pos="1134"/>
        </w:tabs>
        <w:jc w:val="both"/>
        <w:rPr>
          <w:color w:val="auto"/>
          <w:lang w:val="sr-Cyrl-RS"/>
        </w:rPr>
      </w:pPr>
    </w:p>
    <w:p w:rsidR="002624F6" w:rsidRPr="006D74B0" w:rsidRDefault="00507FD2" w:rsidP="002624F6">
      <w:pPr>
        <w:ind w:firstLine="720"/>
        <w:jc w:val="center"/>
        <w:rPr>
          <w:b/>
          <w:color w:val="auto"/>
          <w:lang w:val="sr-Cyrl-RS"/>
        </w:rPr>
      </w:pPr>
      <w:r w:rsidRPr="006D74B0">
        <w:rPr>
          <w:b/>
          <w:color w:val="auto"/>
          <w:lang w:val="sr-Cyrl-RS"/>
        </w:rPr>
        <w:t>Члан 13</w:t>
      </w:r>
      <w:r w:rsidR="002624F6" w:rsidRPr="006D74B0">
        <w:rPr>
          <w:b/>
          <w:color w:val="auto"/>
          <w:lang w:val="sr-Cyrl-RS"/>
        </w:rPr>
        <w:t>.</w:t>
      </w:r>
    </w:p>
    <w:p w:rsidR="002624F6" w:rsidRPr="006D74B0" w:rsidRDefault="002624F6" w:rsidP="002624F6">
      <w:pPr>
        <w:jc w:val="center"/>
        <w:rPr>
          <w:color w:val="auto"/>
          <w:lang w:val="sr-Cyrl-RS"/>
        </w:rPr>
      </w:pPr>
    </w:p>
    <w:p w:rsidR="002624F6" w:rsidRPr="006D74B0" w:rsidRDefault="002624F6" w:rsidP="002624F6">
      <w:pPr>
        <w:jc w:val="both"/>
        <w:rPr>
          <w:color w:val="auto"/>
          <w:lang w:val="sr-Latn-RS"/>
        </w:rPr>
      </w:pPr>
      <w:r w:rsidRPr="006D74B0">
        <w:rPr>
          <w:color w:val="auto"/>
          <w:lang w:val="sr-Cyrl-RS"/>
        </w:rPr>
        <w:tab/>
        <w:t>Прелиминарна листа корисника средстава утврђује се на основу броја додељених</w:t>
      </w:r>
      <w:r w:rsidR="005619EB" w:rsidRPr="006D74B0">
        <w:rPr>
          <w:color w:val="auto"/>
          <w:lang w:val="sr-Cyrl-RS"/>
        </w:rPr>
        <w:t xml:space="preserve"> бодова и објављује на званичној интернет с</w:t>
      </w:r>
      <w:r w:rsidR="00454A84" w:rsidRPr="006D74B0">
        <w:rPr>
          <w:color w:val="auto"/>
          <w:lang w:val="sr-Cyrl-RS"/>
        </w:rPr>
        <w:t>траници Града Ниша и Канцеларије</w:t>
      </w:r>
      <w:r w:rsidR="005619EB" w:rsidRPr="006D74B0">
        <w:rPr>
          <w:color w:val="auto"/>
          <w:lang w:val="sr-Cyrl-RS"/>
        </w:rPr>
        <w:t xml:space="preserve"> за локални економски развој</w:t>
      </w:r>
      <w:r w:rsidR="00454A84" w:rsidRPr="006D74B0">
        <w:rPr>
          <w:color w:val="auto"/>
          <w:lang w:val="sr-Cyrl-RS"/>
        </w:rPr>
        <w:t xml:space="preserve"> </w:t>
      </w:r>
      <w:r w:rsidR="005619EB" w:rsidRPr="006D74B0">
        <w:rPr>
          <w:color w:val="auto"/>
          <w:lang w:val="sr-Cyrl-RS"/>
        </w:rPr>
        <w:t>и ог</w:t>
      </w:r>
      <w:r w:rsidRPr="006D74B0">
        <w:rPr>
          <w:color w:val="auto"/>
          <w:lang w:val="sr-Cyrl-RS"/>
        </w:rPr>
        <w:t>ласној табли Града Ниша у улици Николе Пашића 24. Уколико Град Ниш током трајања Конкурса не прими довољан број важећих пријава за неку од мера предвиђених Конкурсом, Комисија може формирати прелиминарну листу за ту меру без бодовања поднетих захтева за ту меру.</w:t>
      </w:r>
    </w:p>
    <w:p w:rsidR="002624F6" w:rsidRPr="006D74B0" w:rsidRDefault="002624F6" w:rsidP="002624F6">
      <w:pPr>
        <w:ind w:firstLine="720"/>
        <w:jc w:val="both"/>
        <w:rPr>
          <w:color w:val="auto"/>
          <w:lang w:val="sr-Cyrl-RS"/>
        </w:rPr>
      </w:pPr>
      <w:r w:rsidRPr="006D74B0">
        <w:rPr>
          <w:color w:val="auto"/>
          <w:lang w:val="sr-Cyrl-RS"/>
        </w:rPr>
        <w:t xml:space="preserve">Учесници на Конкурсу могу у року од 3 дана од дана објављивања Прелиминарне листе да поднесу примедбу Комисији. Комисија је дужна да у року од 5 дана од дана пријема, размотри примедбе и подносиоцу примедбе достави писмени одговор. </w:t>
      </w:r>
    </w:p>
    <w:p w:rsidR="002624F6" w:rsidRPr="006D74B0" w:rsidRDefault="002624F6" w:rsidP="002624F6">
      <w:pPr>
        <w:jc w:val="both"/>
        <w:rPr>
          <w:color w:val="auto"/>
          <w:lang w:val="sr-Cyrl-RS"/>
        </w:rPr>
      </w:pPr>
      <w:r w:rsidRPr="006D74B0">
        <w:rPr>
          <w:color w:val="auto"/>
          <w:lang w:val="sr-Cyrl-RS"/>
        </w:rPr>
        <w:tab/>
        <w:t xml:space="preserve">Након истека рока за одговор на приговоре, Комисија утврђује Предлог решења </w:t>
      </w:r>
      <w:r w:rsidRPr="006D74B0">
        <w:rPr>
          <w:color w:val="auto"/>
          <w:lang w:val="sr-Latn-RS"/>
        </w:rPr>
        <w:t xml:space="preserve"> </w:t>
      </w:r>
      <w:r w:rsidRPr="006D74B0">
        <w:rPr>
          <w:color w:val="auto"/>
          <w:lang w:val="sr-Cyrl-RS"/>
        </w:rPr>
        <w:t>са листом корисника средстава. Коначно Решење са листом корисника за суфинансирање мера смањења загађења ваздуха у граду Нишу пореклом из индивидуалних ложишта за 2021. годину (у даљем тексту Решење)</w:t>
      </w:r>
      <w:r w:rsidRPr="006D74B0">
        <w:rPr>
          <w:color w:val="auto"/>
          <w:lang w:val="sr-Latn-RS"/>
        </w:rPr>
        <w:t>,</w:t>
      </w:r>
      <w:r w:rsidRPr="006D74B0">
        <w:rPr>
          <w:color w:val="auto"/>
          <w:lang w:val="sr-Cyrl-RS"/>
        </w:rPr>
        <w:t xml:space="preserve"> доноси Гр</w:t>
      </w:r>
      <w:r w:rsidRPr="006D74B0">
        <w:rPr>
          <w:color w:val="auto"/>
          <w:lang w:val="sr-Latn-RS"/>
        </w:rPr>
        <w:t>a</w:t>
      </w:r>
      <w:r w:rsidRPr="006D74B0">
        <w:rPr>
          <w:color w:val="auto"/>
          <w:lang w:val="sr-Cyrl-RS"/>
        </w:rPr>
        <w:t>дско веће на предлог Комисије.</w:t>
      </w:r>
    </w:p>
    <w:p w:rsidR="002624F6" w:rsidRPr="006D74B0" w:rsidRDefault="002624F6" w:rsidP="002624F6">
      <w:pPr>
        <w:jc w:val="both"/>
        <w:rPr>
          <w:color w:val="auto"/>
          <w:lang w:val="sr-Cyrl-RS"/>
        </w:rPr>
      </w:pPr>
      <w:r w:rsidRPr="006D74B0">
        <w:rPr>
          <w:color w:val="auto"/>
          <w:lang w:val="sr-Cyrl-RS"/>
        </w:rPr>
        <w:tab/>
        <w:t>Решење се објављује на</w:t>
      </w:r>
      <w:r w:rsidR="005619EB" w:rsidRPr="006D74B0">
        <w:rPr>
          <w:color w:val="auto"/>
          <w:lang w:val="sr-Cyrl-RS"/>
        </w:rPr>
        <w:t xml:space="preserve"> званичној интернет с</w:t>
      </w:r>
      <w:r w:rsidR="00454A84" w:rsidRPr="006D74B0">
        <w:rPr>
          <w:color w:val="auto"/>
          <w:lang w:val="sr-Cyrl-RS"/>
        </w:rPr>
        <w:t>траници Града Ниша и Канцеларије</w:t>
      </w:r>
      <w:r w:rsidR="005619EB" w:rsidRPr="006D74B0">
        <w:rPr>
          <w:color w:val="auto"/>
          <w:lang w:val="sr-Cyrl-RS"/>
        </w:rPr>
        <w:t xml:space="preserve"> за локални економски развој</w:t>
      </w:r>
      <w:r w:rsidR="00454A84" w:rsidRPr="006D74B0">
        <w:rPr>
          <w:color w:val="auto"/>
          <w:lang w:val="sr-Cyrl-RS"/>
        </w:rPr>
        <w:t xml:space="preserve"> </w:t>
      </w:r>
      <w:r w:rsidR="005619EB" w:rsidRPr="006D74B0">
        <w:rPr>
          <w:color w:val="auto"/>
          <w:lang w:val="sr-Cyrl-RS"/>
        </w:rPr>
        <w:t xml:space="preserve">и огласној табли </w:t>
      </w:r>
      <w:r w:rsidRPr="006D74B0">
        <w:rPr>
          <w:color w:val="auto"/>
          <w:lang w:val="sr-Cyrl-RS"/>
        </w:rPr>
        <w:t>Града Ниша у улици Николе Пашића број 24. Број корисника средстава утврђених листом корисника може се проширити у зависности од утрошка средстава за сваку меру.</w:t>
      </w:r>
    </w:p>
    <w:p w:rsidR="002624F6" w:rsidRPr="006D74B0" w:rsidRDefault="00507FD2" w:rsidP="002624F6">
      <w:pPr>
        <w:pStyle w:val="ListParagraph"/>
        <w:tabs>
          <w:tab w:val="left" w:pos="426"/>
          <w:tab w:val="left" w:pos="1134"/>
        </w:tabs>
        <w:spacing w:after="0" w:line="240" w:lineRule="auto"/>
        <w:ind w:left="0" w:firstLine="709"/>
        <w:jc w:val="center"/>
        <w:rPr>
          <w:rFonts w:ascii="Times New Roman" w:hAnsi="Times New Roman"/>
          <w:b/>
          <w:sz w:val="24"/>
          <w:szCs w:val="24"/>
          <w:lang w:val="sr-Cyrl-RS"/>
        </w:rPr>
      </w:pPr>
      <w:r w:rsidRPr="006D74B0">
        <w:rPr>
          <w:rFonts w:ascii="Times New Roman" w:hAnsi="Times New Roman"/>
          <w:b/>
          <w:sz w:val="24"/>
          <w:szCs w:val="24"/>
          <w:lang w:val="sr-Cyrl-RS"/>
        </w:rPr>
        <w:t>Члан 14</w:t>
      </w:r>
      <w:r w:rsidR="002624F6" w:rsidRPr="006D74B0">
        <w:rPr>
          <w:rFonts w:ascii="Times New Roman" w:hAnsi="Times New Roman"/>
          <w:b/>
          <w:sz w:val="24"/>
          <w:szCs w:val="24"/>
          <w:lang w:val="sr-Cyrl-RS"/>
        </w:rPr>
        <w:t>.</w:t>
      </w:r>
    </w:p>
    <w:p w:rsidR="002624F6" w:rsidRPr="006D74B0" w:rsidRDefault="002624F6" w:rsidP="002624F6">
      <w:pPr>
        <w:pStyle w:val="ListParagraph"/>
        <w:tabs>
          <w:tab w:val="left" w:pos="426"/>
          <w:tab w:val="left" w:pos="1134"/>
        </w:tabs>
        <w:spacing w:after="0" w:line="240" w:lineRule="auto"/>
        <w:ind w:left="0" w:firstLine="720"/>
        <w:jc w:val="both"/>
        <w:rPr>
          <w:rFonts w:ascii="Times New Roman" w:hAnsi="Times New Roman"/>
          <w:sz w:val="24"/>
          <w:szCs w:val="24"/>
          <w:lang w:val="sr-Cyrl-RS"/>
        </w:rPr>
      </w:pPr>
    </w:p>
    <w:p w:rsidR="002624F6" w:rsidRPr="006D74B0" w:rsidRDefault="002624F6" w:rsidP="002624F6">
      <w:pPr>
        <w:tabs>
          <w:tab w:val="left" w:pos="709"/>
        </w:tabs>
        <w:jc w:val="both"/>
        <w:rPr>
          <w:color w:val="auto"/>
          <w:lang w:val="sr-Cyrl-RS"/>
        </w:rPr>
      </w:pPr>
      <w:r w:rsidRPr="006D74B0">
        <w:rPr>
          <w:color w:val="auto"/>
          <w:lang w:val="sr-Cyrl-RS"/>
        </w:rPr>
        <w:tab/>
        <w:t>Уколико Град Ниш током трајања Конкурса не прими довољан број важећих пријава за неку од мера предвиђених Конкурсом, Комисија ће повећати број корисника средстава за неку другу меру зависно од броја пристиглих пријава, што се неће сматрати изменом Правилника.</w:t>
      </w:r>
    </w:p>
    <w:p w:rsidR="002624F6" w:rsidRPr="006D74B0" w:rsidRDefault="002624F6" w:rsidP="002624F6">
      <w:pPr>
        <w:tabs>
          <w:tab w:val="left" w:pos="709"/>
        </w:tabs>
        <w:jc w:val="both"/>
        <w:rPr>
          <w:color w:val="auto"/>
          <w:lang w:val="sr-Cyrl-RS"/>
        </w:rPr>
      </w:pPr>
      <w:r w:rsidRPr="006D74B0">
        <w:rPr>
          <w:color w:val="auto"/>
          <w:lang w:val="sr-Cyrl-RS"/>
        </w:rPr>
        <w:tab/>
        <w:t>Уколико се не утроше планирана средства за неку од мера, средства ће се доделити следећем кориснику који испуњава услове, према листи корисника.</w:t>
      </w:r>
    </w:p>
    <w:p w:rsidR="002624F6" w:rsidRPr="006D74B0" w:rsidRDefault="002624F6" w:rsidP="002624F6">
      <w:pPr>
        <w:tabs>
          <w:tab w:val="left" w:pos="709"/>
        </w:tabs>
        <w:jc w:val="both"/>
        <w:rPr>
          <w:color w:val="auto"/>
          <w:lang w:val="sr-Cyrl-RS"/>
        </w:rPr>
      </w:pPr>
    </w:p>
    <w:p w:rsidR="002624F6" w:rsidRPr="006D74B0" w:rsidRDefault="00507FD2" w:rsidP="002624F6">
      <w:pPr>
        <w:ind w:firstLine="720"/>
        <w:jc w:val="center"/>
        <w:rPr>
          <w:b/>
          <w:color w:val="auto"/>
          <w:lang w:val="sr-Cyrl-RS"/>
        </w:rPr>
      </w:pPr>
      <w:r w:rsidRPr="006D74B0">
        <w:rPr>
          <w:b/>
          <w:color w:val="auto"/>
          <w:lang w:val="sr-Cyrl-RS"/>
        </w:rPr>
        <w:t>Члан 15</w:t>
      </w:r>
      <w:r w:rsidR="002624F6" w:rsidRPr="006D74B0">
        <w:rPr>
          <w:b/>
          <w:color w:val="auto"/>
          <w:lang w:val="sr-Cyrl-RS"/>
        </w:rPr>
        <w:t>.</w:t>
      </w:r>
    </w:p>
    <w:p w:rsidR="002624F6" w:rsidRPr="006D74B0" w:rsidRDefault="002624F6" w:rsidP="002624F6">
      <w:pPr>
        <w:tabs>
          <w:tab w:val="left" w:pos="851"/>
        </w:tabs>
        <w:jc w:val="both"/>
        <w:rPr>
          <w:b/>
          <w:color w:val="auto"/>
          <w:lang w:val="sr-Cyrl-RS"/>
        </w:rPr>
      </w:pPr>
    </w:p>
    <w:p w:rsidR="002624F6" w:rsidRPr="006D74B0" w:rsidRDefault="002624F6" w:rsidP="002624F6">
      <w:pPr>
        <w:tabs>
          <w:tab w:val="left" w:pos="851"/>
        </w:tabs>
        <w:jc w:val="both"/>
        <w:rPr>
          <w:color w:val="auto"/>
          <w:lang w:val="sr-Cyrl-RS"/>
        </w:rPr>
      </w:pPr>
      <w:r w:rsidRPr="006D74B0">
        <w:rPr>
          <w:b/>
          <w:color w:val="auto"/>
          <w:lang w:val="sr-Cyrl-RS"/>
        </w:rPr>
        <w:tab/>
      </w:r>
      <w:r w:rsidRPr="006D74B0">
        <w:rPr>
          <w:color w:val="auto"/>
          <w:lang w:val="sr-Cyrl-RS"/>
        </w:rPr>
        <w:t xml:space="preserve">На основу Решења, </w:t>
      </w:r>
      <w:r w:rsidR="00A35D45" w:rsidRPr="006D74B0">
        <w:rPr>
          <w:color w:val="auto"/>
          <w:lang w:val="sr-Cyrl-RS"/>
        </w:rPr>
        <w:t xml:space="preserve">Градоначелник ће у име </w:t>
      </w:r>
      <w:r w:rsidRPr="006D74B0">
        <w:rPr>
          <w:color w:val="auto"/>
          <w:lang w:val="sr-Cyrl-RS"/>
        </w:rPr>
        <w:t>Град</w:t>
      </w:r>
      <w:r w:rsidR="00A35D45" w:rsidRPr="006D74B0">
        <w:rPr>
          <w:color w:val="auto"/>
          <w:lang w:val="sr-Cyrl-RS"/>
        </w:rPr>
        <w:t>а</w:t>
      </w:r>
      <w:r w:rsidRPr="006D74B0">
        <w:rPr>
          <w:color w:val="auto"/>
          <w:lang w:val="sr-Cyrl-RS"/>
        </w:rPr>
        <w:t xml:space="preserve"> Ниш</w:t>
      </w:r>
      <w:r w:rsidR="00A35D45" w:rsidRPr="006D74B0">
        <w:rPr>
          <w:color w:val="auto"/>
          <w:lang w:val="sr-Cyrl-RS"/>
        </w:rPr>
        <w:t>а</w:t>
      </w:r>
      <w:r w:rsidRPr="006D74B0">
        <w:rPr>
          <w:color w:val="auto"/>
          <w:lang w:val="sr-Cyrl-RS"/>
        </w:rPr>
        <w:t xml:space="preserve"> са свим одабраним корисницима склопити Уговоре о суфина</w:t>
      </w:r>
      <w:r w:rsidR="008572CF" w:rsidRPr="006D74B0">
        <w:rPr>
          <w:color w:val="auto"/>
          <w:lang w:val="sr-Cyrl-RS"/>
        </w:rPr>
        <w:t>н</w:t>
      </w:r>
      <w:r w:rsidRPr="006D74B0">
        <w:rPr>
          <w:color w:val="auto"/>
          <w:lang w:val="sr-Cyrl-RS"/>
        </w:rPr>
        <w:t>сирању.</w:t>
      </w:r>
    </w:p>
    <w:p w:rsidR="002624F6" w:rsidRPr="006D74B0" w:rsidRDefault="002624F6" w:rsidP="002624F6">
      <w:pPr>
        <w:tabs>
          <w:tab w:val="left" w:pos="709"/>
        </w:tabs>
        <w:ind w:firstLine="851"/>
        <w:jc w:val="both"/>
        <w:rPr>
          <w:color w:val="auto"/>
          <w:lang w:val="sr-Cyrl-RS"/>
        </w:rPr>
      </w:pPr>
      <w:r w:rsidRPr="006D74B0">
        <w:rPr>
          <w:color w:val="auto"/>
          <w:lang w:val="sr-Cyrl-RS"/>
        </w:rPr>
        <w:t>Одабрани корисник средстава дужан је да најкасније у року од 15 календарских дана, од дана пријема позива за потписивање Уговора, потпише Уговор са Градом. Уколико одабрани корисник у предвиђеном року не потпише Уговор сматраће се да је одустао од учешћа на Конкурсу.</w:t>
      </w:r>
    </w:p>
    <w:p w:rsidR="002624F6" w:rsidRPr="006D74B0" w:rsidRDefault="002624F6" w:rsidP="002624F6">
      <w:pPr>
        <w:tabs>
          <w:tab w:val="left" w:pos="709"/>
        </w:tabs>
        <w:ind w:firstLine="851"/>
        <w:jc w:val="both"/>
        <w:rPr>
          <w:color w:val="auto"/>
          <w:lang w:val="sr-Cyrl-RS"/>
        </w:rPr>
      </w:pPr>
    </w:p>
    <w:p w:rsidR="002624F6" w:rsidRPr="006D74B0" w:rsidRDefault="00507FD2" w:rsidP="002624F6">
      <w:pPr>
        <w:ind w:firstLine="720"/>
        <w:jc w:val="center"/>
        <w:rPr>
          <w:b/>
          <w:color w:val="auto"/>
          <w:lang w:val="sr-Cyrl-RS"/>
        </w:rPr>
      </w:pPr>
      <w:r w:rsidRPr="006D74B0">
        <w:rPr>
          <w:b/>
          <w:color w:val="auto"/>
          <w:lang w:val="sr-Cyrl-RS"/>
        </w:rPr>
        <w:t>Члан 16</w:t>
      </w:r>
      <w:r w:rsidR="002624F6" w:rsidRPr="006D74B0">
        <w:rPr>
          <w:b/>
          <w:color w:val="auto"/>
          <w:lang w:val="sr-Cyrl-RS"/>
        </w:rPr>
        <w:t>.</w:t>
      </w:r>
    </w:p>
    <w:p w:rsidR="002624F6" w:rsidRPr="006D74B0" w:rsidRDefault="002624F6" w:rsidP="002624F6">
      <w:pPr>
        <w:tabs>
          <w:tab w:val="left" w:pos="851"/>
        </w:tabs>
        <w:jc w:val="both"/>
        <w:rPr>
          <w:color w:val="auto"/>
          <w:lang w:val="sr-Cyrl-RS"/>
        </w:rPr>
      </w:pPr>
    </w:p>
    <w:p w:rsidR="002624F6" w:rsidRPr="006D74B0" w:rsidRDefault="002624F6" w:rsidP="002624F6">
      <w:pPr>
        <w:tabs>
          <w:tab w:val="left" w:pos="851"/>
        </w:tabs>
        <w:jc w:val="both"/>
        <w:rPr>
          <w:color w:val="auto"/>
          <w:lang w:val="sr-Latn-RS"/>
        </w:rPr>
      </w:pPr>
      <w:r w:rsidRPr="006D74B0">
        <w:rPr>
          <w:color w:val="auto"/>
          <w:lang w:val="sr-Cyrl-RS"/>
        </w:rPr>
        <w:tab/>
        <w:t>Корисник средстава дужан је да предвиђене инвестиције заврши најкасније до 30.</w:t>
      </w:r>
      <w:r w:rsidRPr="006D74B0">
        <w:rPr>
          <w:color w:val="auto"/>
          <w:lang w:val="sr-Latn-RS"/>
        </w:rPr>
        <w:t>09</w:t>
      </w:r>
      <w:r w:rsidRPr="006D74B0">
        <w:rPr>
          <w:color w:val="auto"/>
          <w:lang w:val="sr-Cyrl-RS"/>
        </w:rPr>
        <w:t xml:space="preserve">.2021. године. Захтев за повраћај средстава мора се поднети најкасније до 15.11.2021. </w:t>
      </w:r>
      <w:r w:rsidRPr="006D74B0">
        <w:rPr>
          <w:color w:val="auto"/>
          <w:lang w:val="sr-Cyrl-RS"/>
        </w:rPr>
        <w:lastRenderedPageBreak/>
        <w:t>године. Исплата средстава извршиће се у року од 45 дана од дана подношења захтева за повраћај средстава.</w:t>
      </w:r>
    </w:p>
    <w:p w:rsidR="002624F6" w:rsidRPr="006D74B0" w:rsidRDefault="002624F6" w:rsidP="002624F6">
      <w:pPr>
        <w:tabs>
          <w:tab w:val="left" w:pos="709"/>
        </w:tabs>
        <w:jc w:val="both"/>
        <w:rPr>
          <w:color w:val="auto"/>
          <w:lang w:val="sr-Cyrl-RS"/>
        </w:rPr>
      </w:pPr>
      <w:r w:rsidRPr="006D74B0">
        <w:rPr>
          <w:color w:val="auto"/>
          <w:lang w:val="sr-Cyrl-RS"/>
        </w:rPr>
        <w:tab/>
      </w:r>
    </w:p>
    <w:p w:rsidR="002624F6" w:rsidRPr="006D74B0" w:rsidRDefault="00507FD2" w:rsidP="002624F6">
      <w:pPr>
        <w:ind w:firstLine="720"/>
        <w:jc w:val="center"/>
        <w:rPr>
          <w:b/>
          <w:color w:val="auto"/>
          <w:lang w:val="sr-Cyrl-RS"/>
        </w:rPr>
      </w:pPr>
      <w:r w:rsidRPr="006D74B0">
        <w:rPr>
          <w:b/>
          <w:color w:val="auto"/>
          <w:lang w:val="sr-Cyrl-RS"/>
        </w:rPr>
        <w:t>Члан 17</w:t>
      </w:r>
      <w:r w:rsidR="002624F6" w:rsidRPr="006D74B0">
        <w:rPr>
          <w:b/>
          <w:color w:val="auto"/>
          <w:lang w:val="sr-Cyrl-RS"/>
        </w:rPr>
        <w:t>.</w:t>
      </w:r>
    </w:p>
    <w:p w:rsidR="002624F6" w:rsidRPr="006D74B0" w:rsidRDefault="002624F6" w:rsidP="002624F6">
      <w:pPr>
        <w:tabs>
          <w:tab w:val="left" w:pos="851"/>
        </w:tabs>
        <w:jc w:val="both"/>
        <w:rPr>
          <w:color w:val="auto"/>
          <w:lang w:val="sr-Cyrl-RS"/>
        </w:rPr>
      </w:pPr>
    </w:p>
    <w:p w:rsidR="002624F6" w:rsidRPr="006D74B0" w:rsidRDefault="002624F6" w:rsidP="002624F6">
      <w:pPr>
        <w:tabs>
          <w:tab w:val="left" w:pos="851"/>
        </w:tabs>
        <w:jc w:val="both"/>
        <w:rPr>
          <w:color w:val="auto"/>
          <w:lang w:val="sr-Cyrl-RS"/>
        </w:rPr>
      </w:pPr>
      <w:r w:rsidRPr="006D74B0">
        <w:rPr>
          <w:color w:val="auto"/>
          <w:lang w:val="sr-Cyrl-RS"/>
        </w:rPr>
        <w:tab/>
        <w:t>Прихватљиви укупни инвестициони трошкови са ПДВ-ом односе се на набавку ложних уређаја на пелет и природни гас без трошкова уградње:</w:t>
      </w:r>
    </w:p>
    <w:p w:rsidR="002624F6" w:rsidRPr="006D74B0" w:rsidRDefault="002624F6" w:rsidP="002624F6">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1276"/>
          <w:tab w:val="left" w:pos="1985"/>
        </w:tabs>
        <w:suppressAutoHyphens w:val="0"/>
        <w:ind w:hanging="787"/>
        <w:jc w:val="both"/>
        <w:rPr>
          <w:color w:val="auto"/>
          <w:lang w:val="sr-Cyrl-RS"/>
        </w:rPr>
      </w:pPr>
      <w:r w:rsidRPr="006D74B0">
        <w:rPr>
          <w:color w:val="auto"/>
          <w:lang w:val="sr-Cyrl-RS"/>
        </w:rPr>
        <w:t>кондензациони котао на природни гас;</w:t>
      </w:r>
    </w:p>
    <w:p w:rsidR="002624F6" w:rsidRPr="006D74B0" w:rsidRDefault="002624F6" w:rsidP="002624F6">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1276"/>
          <w:tab w:val="left" w:pos="1985"/>
        </w:tabs>
        <w:suppressAutoHyphens w:val="0"/>
        <w:ind w:left="1985" w:hanging="284"/>
        <w:jc w:val="both"/>
        <w:rPr>
          <w:color w:val="auto"/>
          <w:lang w:val="sr-Cyrl-RS"/>
        </w:rPr>
      </w:pPr>
      <w:r w:rsidRPr="006D74B0">
        <w:rPr>
          <w:color w:val="auto"/>
          <w:lang w:val="sr-Cyrl-RS"/>
        </w:rPr>
        <w:t>котао на пелет или етажна пећ на пелет које као енергент користе искључиво пелет степена искористивости од најмање 90% (неће се одобравати средства за набавку комбинованих уређаја који као енергент користе чврсто гориво и пелет као ни уређаја који нису у систему етажног или централног грејања)</w:t>
      </w:r>
    </w:p>
    <w:p w:rsidR="002624F6" w:rsidRPr="006D74B0" w:rsidRDefault="002624F6" w:rsidP="002624F6">
      <w:pPr>
        <w:tabs>
          <w:tab w:val="left" w:pos="851"/>
        </w:tabs>
        <w:jc w:val="both"/>
        <w:rPr>
          <w:color w:val="auto"/>
          <w:lang w:val="sr-Cyrl-RS"/>
        </w:rPr>
      </w:pPr>
      <w:r w:rsidRPr="006D74B0">
        <w:rPr>
          <w:color w:val="auto"/>
          <w:lang w:val="sr-Cyrl-RS"/>
        </w:rPr>
        <w:tab/>
        <w:t>Конкурсом није прописан произвођач опреме и извођач радова.</w:t>
      </w:r>
    </w:p>
    <w:p w:rsidR="002624F6" w:rsidRPr="006D74B0" w:rsidRDefault="002624F6" w:rsidP="002624F6">
      <w:pPr>
        <w:tabs>
          <w:tab w:val="left" w:pos="851"/>
        </w:tabs>
        <w:jc w:val="both"/>
        <w:rPr>
          <w:color w:val="auto"/>
          <w:lang w:val="sr-Cyrl-RS"/>
        </w:rPr>
      </w:pPr>
      <w:r w:rsidRPr="006D74B0">
        <w:rPr>
          <w:color w:val="auto"/>
          <w:lang w:val="sr-Cyrl-RS"/>
        </w:rPr>
        <w:tab/>
        <w:t>За меру 3 прихватљиви укупни инвестициони трошкови са ПДВ-ом односе се на покривање трошкова накнаде за прикључење на систем даљинског грејања, а на основу обрачуна који је издало ЈКП „Градска топлана“ Ниш.</w:t>
      </w:r>
    </w:p>
    <w:p w:rsidR="002624F6" w:rsidRPr="006D74B0" w:rsidRDefault="002624F6" w:rsidP="002624F6">
      <w:pPr>
        <w:tabs>
          <w:tab w:val="left" w:pos="851"/>
        </w:tabs>
        <w:jc w:val="both"/>
        <w:rPr>
          <w:color w:val="auto"/>
          <w:lang w:val="sr-Cyrl-RS"/>
        </w:rPr>
      </w:pPr>
      <w:r w:rsidRPr="006D74B0">
        <w:rPr>
          <w:color w:val="auto"/>
          <w:lang w:val="sr-Cyrl-RS"/>
        </w:rPr>
        <w:t xml:space="preserve"> </w:t>
      </w:r>
    </w:p>
    <w:p w:rsidR="002624F6" w:rsidRPr="006D74B0" w:rsidRDefault="00507FD2" w:rsidP="002624F6">
      <w:pPr>
        <w:tabs>
          <w:tab w:val="left" w:pos="851"/>
          <w:tab w:val="left" w:pos="4111"/>
          <w:tab w:val="left" w:pos="4395"/>
          <w:tab w:val="left" w:pos="4536"/>
        </w:tabs>
        <w:jc w:val="center"/>
        <w:rPr>
          <w:b/>
          <w:color w:val="auto"/>
          <w:lang w:val="sr-Cyrl-RS"/>
        </w:rPr>
      </w:pPr>
      <w:r w:rsidRPr="006D74B0">
        <w:rPr>
          <w:b/>
          <w:color w:val="auto"/>
          <w:lang w:val="sr-Cyrl-RS"/>
        </w:rPr>
        <w:tab/>
        <w:t>Члан 18</w:t>
      </w:r>
      <w:r w:rsidR="002624F6" w:rsidRPr="006D74B0">
        <w:rPr>
          <w:b/>
          <w:color w:val="auto"/>
          <w:lang w:val="sr-Cyrl-RS"/>
        </w:rPr>
        <w:t>.</w:t>
      </w:r>
    </w:p>
    <w:p w:rsidR="002624F6" w:rsidRPr="006D74B0" w:rsidRDefault="002624F6" w:rsidP="002624F6">
      <w:pPr>
        <w:tabs>
          <w:tab w:val="left" w:pos="851"/>
        </w:tabs>
        <w:jc w:val="both"/>
        <w:rPr>
          <w:color w:val="auto"/>
          <w:lang w:val="sr-Cyrl-RS"/>
        </w:rPr>
      </w:pPr>
    </w:p>
    <w:p w:rsidR="002624F6" w:rsidRPr="006D74B0" w:rsidRDefault="002624F6" w:rsidP="002624F6">
      <w:pPr>
        <w:tabs>
          <w:tab w:val="left" w:pos="851"/>
        </w:tabs>
        <w:jc w:val="both"/>
        <w:rPr>
          <w:color w:val="auto"/>
          <w:lang w:val="sr-Cyrl-RS"/>
        </w:rPr>
      </w:pPr>
      <w:r w:rsidRPr="006D74B0">
        <w:rPr>
          <w:color w:val="auto"/>
          <w:lang w:val="sr-Cyrl-RS"/>
        </w:rPr>
        <w:tab/>
        <w:t>Корисник средстава ће сам сносити трошкове радова и опреме који превазилазе прихватљиве трошкове, а односе се на уређаје на пелет односно природни гас са додатном опремом и слични захтеви.</w:t>
      </w:r>
    </w:p>
    <w:p w:rsidR="002624F6" w:rsidRPr="006D74B0" w:rsidRDefault="002624F6" w:rsidP="002624F6">
      <w:pPr>
        <w:tabs>
          <w:tab w:val="left" w:pos="4440"/>
        </w:tabs>
        <w:ind w:firstLine="851"/>
        <w:jc w:val="both"/>
        <w:rPr>
          <w:color w:val="auto"/>
          <w:lang w:val="sr-Cyrl-RS"/>
        </w:rPr>
      </w:pPr>
      <w:r w:rsidRPr="006D74B0">
        <w:rPr>
          <w:color w:val="auto"/>
          <w:lang w:val="sr-Cyrl-RS"/>
        </w:rPr>
        <w:t>Власницима објеката који су доставили рачуне са ценама мањим од максимално утврђених, признаваће се 50% износа који је назначен на фактури.</w:t>
      </w:r>
    </w:p>
    <w:p w:rsidR="002624F6" w:rsidRPr="006D74B0" w:rsidRDefault="002624F6" w:rsidP="002624F6">
      <w:pPr>
        <w:tabs>
          <w:tab w:val="left" w:pos="709"/>
        </w:tabs>
        <w:jc w:val="both"/>
        <w:rPr>
          <w:color w:val="auto"/>
          <w:lang w:val="sr-Cyrl-RS"/>
        </w:rPr>
      </w:pPr>
    </w:p>
    <w:p w:rsidR="002624F6" w:rsidRPr="006D74B0" w:rsidRDefault="00507FD2" w:rsidP="002624F6">
      <w:pPr>
        <w:tabs>
          <w:tab w:val="left" w:pos="4395"/>
          <w:tab w:val="left" w:pos="4678"/>
          <w:tab w:val="left" w:pos="4820"/>
        </w:tabs>
        <w:ind w:firstLine="720"/>
        <w:jc w:val="center"/>
        <w:rPr>
          <w:b/>
          <w:color w:val="auto"/>
          <w:lang w:val="sr-Cyrl-RS"/>
        </w:rPr>
      </w:pPr>
      <w:r w:rsidRPr="006D74B0">
        <w:rPr>
          <w:b/>
          <w:color w:val="auto"/>
          <w:lang w:val="sr-Cyrl-RS"/>
        </w:rPr>
        <w:t>Члан 19</w:t>
      </w:r>
      <w:r w:rsidR="002624F6" w:rsidRPr="006D74B0">
        <w:rPr>
          <w:b/>
          <w:color w:val="auto"/>
          <w:lang w:val="sr-Cyrl-RS"/>
        </w:rPr>
        <w:t>.</w:t>
      </w:r>
    </w:p>
    <w:p w:rsidR="006A5A8B" w:rsidRPr="006D74B0" w:rsidRDefault="006A5A8B" w:rsidP="002624F6">
      <w:pPr>
        <w:tabs>
          <w:tab w:val="left" w:pos="4395"/>
          <w:tab w:val="left" w:pos="4678"/>
          <w:tab w:val="left" w:pos="4820"/>
        </w:tabs>
        <w:ind w:firstLine="720"/>
        <w:jc w:val="center"/>
        <w:rPr>
          <w:b/>
          <w:color w:val="auto"/>
          <w:lang w:val="sr-Cyrl-RS"/>
        </w:rPr>
      </w:pPr>
    </w:p>
    <w:p w:rsidR="00D01C97" w:rsidRPr="006D74B0" w:rsidRDefault="00C134A4" w:rsidP="006A5A8B">
      <w:pPr>
        <w:ind w:firstLine="720"/>
        <w:jc w:val="both"/>
        <w:rPr>
          <w:bCs/>
          <w:noProof/>
          <w:color w:val="auto"/>
          <w:lang w:val="sr-Cyrl-RS"/>
        </w:rPr>
      </w:pPr>
      <w:r w:rsidRPr="006D74B0">
        <w:rPr>
          <w:bCs/>
          <w:noProof/>
          <w:color w:val="auto"/>
          <w:lang w:val="sr-Cyrl-RS"/>
        </w:rPr>
        <w:t>Даном објављивања овог Правилника у „Службеном листу Града Ниша“ п</w:t>
      </w:r>
      <w:r w:rsidR="00D01C97" w:rsidRPr="006D74B0">
        <w:rPr>
          <w:bCs/>
          <w:noProof/>
          <w:color w:val="auto"/>
          <w:lang w:val="sr-Cyrl-RS"/>
        </w:rPr>
        <w:t xml:space="preserve">рестаје да важи Правилник о спровођењу мера смањења загађења ваздуха у граду Нишу пореклом из индивидуалних ложишта у 2021. години, усвојен Решењем Градског већаброј 612-2/2021-03 од  27.05.2021. године.                   </w:t>
      </w:r>
    </w:p>
    <w:p w:rsidR="00086931" w:rsidRPr="006D74B0" w:rsidRDefault="00086931" w:rsidP="00E10E5B">
      <w:pPr>
        <w:ind w:firstLine="720"/>
        <w:jc w:val="both"/>
        <w:rPr>
          <w:color w:val="auto"/>
          <w:lang w:val="sr-Latn-RS"/>
        </w:rPr>
      </w:pPr>
    </w:p>
    <w:p w:rsidR="00FC5517" w:rsidRPr="006D74B0" w:rsidRDefault="00507FD2" w:rsidP="00FC5517">
      <w:pPr>
        <w:tabs>
          <w:tab w:val="left" w:pos="4395"/>
          <w:tab w:val="left" w:pos="4678"/>
          <w:tab w:val="left" w:pos="4820"/>
        </w:tabs>
        <w:ind w:firstLine="720"/>
        <w:jc w:val="center"/>
        <w:rPr>
          <w:b/>
          <w:color w:val="auto"/>
          <w:lang w:val="sr-Cyrl-RS"/>
        </w:rPr>
      </w:pPr>
      <w:r w:rsidRPr="006D74B0">
        <w:rPr>
          <w:b/>
          <w:color w:val="auto"/>
          <w:lang w:val="sr-Cyrl-RS"/>
        </w:rPr>
        <w:t>Члан 20</w:t>
      </w:r>
      <w:r w:rsidR="00FC5517" w:rsidRPr="006D74B0">
        <w:rPr>
          <w:b/>
          <w:color w:val="auto"/>
          <w:lang w:val="sr-Cyrl-RS"/>
        </w:rPr>
        <w:t>.</w:t>
      </w:r>
    </w:p>
    <w:p w:rsidR="00FC5517" w:rsidRPr="006D74B0" w:rsidRDefault="00FC5517" w:rsidP="00FC5517">
      <w:pPr>
        <w:autoSpaceDE w:val="0"/>
        <w:autoSpaceDN w:val="0"/>
        <w:adjustRightInd w:val="0"/>
        <w:jc w:val="both"/>
        <w:rPr>
          <w:bCs/>
          <w:noProof/>
          <w:color w:val="auto"/>
          <w:lang w:val="sr-Cyrl-RS"/>
        </w:rPr>
      </w:pPr>
      <w:r w:rsidRPr="006D74B0">
        <w:rPr>
          <w:color w:val="auto"/>
          <w:sz w:val="22"/>
          <w:szCs w:val="22"/>
        </w:rPr>
        <w:tab/>
      </w:r>
      <w:r w:rsidRPr="006D74B0">
        <w:rPr>
          <w:color w:val="auto"/>
          <w:lang w:val="sr-Cyrl-RS"/>
        </w:rPr>
        <w:t xml:space="preserve"> </w:t>
      </w:r>
    </w:p>
    <w:p w:rsidR="00D01C97" w:rsidRPr="006D74B0" w:rsidRDefault="006A5A8B" w:rsidP="009454BE">
      <w:pPr>
        <w:ind w:firstLine="720"/>
        <w:jc w:val="both"/>
        <w:rPr>
          <w:color w:val="auto"/>
          <w:lang w:val="sr-Cyrl-RS"/>
        </w:rPr>
      </w:pPr>
      <w:r w:rsidRPr="006D74B0">
        <w:rPr>
          <w:color w:val="auto"/>
          <w:lang w:val="sr-Cyrl-RS"/>
        </w:rPr>
        <w:t>Овај П</w:t>
      </w:r>
      <w:r w:rsidR="00D01C97" w:rsidRPr="006D74B0">
        <w:rPr>
          <w:color w:val="auto"/>
          <w:lang w:val="sr-Cyrl-RS"/>
        </w:rPr>
        <w:t>равилник ступа на снагу даном објављивања у „Службеном листу града Ниша“.</w:t>
      </w:r>
    </w:p>
    <w:p w:rsidR="00FC5517" w:rsidRPr="006D74B0" w:rsidRDefault="00FC5517" w:rsidP="00FC5517">
      <w:pPr>
        <w:autoSpaceDE w:val="0"/>
        <w:autoSpaceDN w:val="0"/>
        <w:adjustRightInd w:val="0"/>
        <w:jc w:val="both"/>
        <w:rPr>
          <w:bCs/>
          <w:noProof/>
          <w:color w:val="auto"/>
          <w:lang w:val="sr-Cyrl-RS"/>
        </w:rPr>
      </w:pPr>
    </w:p>
    <w:p w:rsidR="00BF6582" w:rsidRPr="00FC5517" w:rsidRDefault="00BF6582">
      <w:pPr>
        <w:rPr>
          <w:color w:val="auto"/>
          <w:sz w:val="22"/>
          <w:szCs w:val="22"/>
          <w:lang w:val="sr-Cyrl-RS"/>
        </w:rPr>
      </w:pPr>
    </w:p>
    <w:sectPr w:rsidR="00BF6582" w:rsidRPr="00FC5517">
      <w:headerReference w:type="default" r:id="rId9"/>
      <w:headerReference w:type="first" r:id="rId10"/>
      <w:footerReference w:type="first" r:id="rId11"/>
      <w:pgSz w:w="11900" w:h="16840"/>
      <w:pgMar w:top="1134" w:right="1134" w:bottom="1134" w:left="1134"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7BC" w:rsidRDefault="008857BC">
      <w:r>
        <w:separator/>
      </w:r>
    </w:p>
  </w:endnote>
  <w:endnote w:type="continuationSeparator" w:id="0">
    <w:p w:rsidR="008857BC" w:rsidRDefault="00885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B0C" w:rsidRDefault="00366B0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7BC" w:rsidRDefault="008857BC">
      <w:r>
        <w:separator/>
      </w:r>
    </w:p>
  </w:footnote>
  <w:footnote w:type="continuationSeparator" w:id="0">
    <w:p w:rsidR="008857BC" w:rsidRDefault="008857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B0C" w:rsidRDefault="008500CE">
    <w:pPr>
      <w:pStyle w:val="HeaderFooter"/>
    </w:pPr>
    <w:r>
      <w:rPr>
        <w:noProof/>
      </w:rPr>
      <mc:AlternateContent>
        <mc:Choice Requires="wps">
          <w:drawing>
            <wp:anchor distT="152400" distB="152400" distL="152400" distR="152400" simplePos="0" relativeHeight="251657216"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officeArt object" o:spid="_x0000_s1026" style="position:absolute;margin-left:0;margin-top:0;width:595pt;height:842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" stroked="f" strokeweight="1pt">
              <v:stroke miterlimit="4" joinstyle="miter"/>
              <w10:wrap anchorx="page" anchory="page"/>
            </v:round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B0C" w:rsidRPr="008572CF" w:rsidRDefault="008500CE" w:rsidP="008572CF">
    <w:pPr>
      <w:pStyle w:val="Header"/>
      <w:tabs>
        <w:tab w:val="clear" w:pos="4320"/>
        <w:tab w:val="clear" w:pos="8640"/>
      </w:tabs>
      <w:rPr>
        <w:rFonts w:ascii="Arial" w:eastAsia="Arial" w:hAnsi="Arial" w:cs="Arial"/>
        <w:lang w:val="sr-Cyrl-RS"/>
      </w:rPr>
    </w:pPr>
    <w:r>
      <w:rPr>
        <w:noProof/>
      </w:rPr>
      <mc:AlternateContent>
        <mc:Choice Requires="wps">
          <w:drawing>
            <wp:anchor distT="152400" distB="152400" distL="152400" distR="152400" simplePos="0" relativeHeight="251658240" behindDoc="1" locked="0" layoutInCell="1" allowOverlap="1" wp14:anchorId="36AC9C56" wp14:editId="16F66C75">
              <wp:simplePos x="0" y="0"/>
              <wp:positionH relativeFrom="page">
                <wp:posOffset>0</wp:posOffset>
              </wp:positionH>
              <wp:positionV relativeFrom="page">
                <wp:posOffset>0</wp:posOffset>
              </wp:positionV>
              <wp:extent cx="7556500" cy="10693400"/>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officeArt object" o:spid="_x0000_s1026" style="position:absolute;margin-left:0;margin-top:0;width:595pt;height:842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" stroked="f" strokeweight="1pt">
              <v:stroke miterlimit="4" joinstyle="miter"/>
              <w10:wrap anchorx="page" anchory="page"/>
            </v:round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B0A3C"/>
    <w:multiLevelType w:val="hybridMultilevel"/>
    <w:tmpl w:val="9B046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5B3DE3"/>
    <w:multiLevelType w:val="hybridMultilevel"/>
    <w:tmpl w:val="67F6A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F967C2"/>
    <w:multiLevelType w:val="hybridMultilevel"/>
    <w:tmpl w:val="3A5404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325F96"/>
    <w:multiLevelType w:val="hybridMultilevel"/>
    <w:tmpl w:val="6C78B13E"/>
    <w:lvl w:ilvl="0" w:tplc="04090001">
      <w:start w:val="1"/>
      <w:numFmt w:val="bullet"/>
      <w:lvlText w:val=""/>
      <w:lvlJc w:val="left"/>
      <w:pPr>
        <w:ind w:left="1768" w:hanging="360"/>
      </w:pPr>
      <w:rPr>
        <w:rFonts w:ascii="Symbol" w:hAnsi="Symbol" w:hint="default"/>
      </w:rPr>
    </w:lvl>
    <w:lvl w:ilvl="1" w:tplc="04090003">
      <w:start w:val="1"/>
      <w:numFmt w:val="bullet"/>
      <w:lvlText w:val="o"/>
      <w:lvlJc w:val="left"/>
      <w:pPr>
        <w:ind w:left="2488" w:hanging="360"/>
      </w:pPr>
      <w:rPr>
        <w:rFonts w:ascii="Courier New" w:hAnsi="Courier New" w:cs="Courier New" w:hint="default"/>
      </w:rPr>
    </w:lvl>
    <w:lvl w:ilvl="2" w:tplc="04090005">
      <w:start w:val="1"/>
      <w:numFmt w:val="bullet"/>
      <w:lvlText w:val=""/>
      <w:lvlJc w:val="left"/>
      <w:pPr>
        <w:ind w:left="3208" w:hanging="360"/>
      </w:pPr>
      <w:rPr>
        <w:rFonts w:ascii="Wingdings" w:hAnsi="Wingdings" w:hint="default"/>
      </w:rPr>
    </w:lvl>
    <w:lvl w:ilvl="3" w:tplc="04090001" w:tentative="1">
      <w:start w:val="1"/>
      <w:numFmt w:val="bullet"/>
      <w:lvlText w:val=""/>
      <w:lvlJc w:val="left"/>
      <w:pPr>
        <w:ind w:left="3928" w:hanging="360"/>
      </w:pPr>
      <w:rPr>
        <w:rFonts w:ascii="Symbol" w:hAnsi="Symbol" w:hint="default"/>
      </w:rPr>
    </w:lvl>
    <w:lvl w:ilvl="4" w:tplc="04090003" w:tentative="1">
      <w:start w:val="1"/>
      <w:numFmt w:val="bullet"/>
      <w:lvlText w:val="o"/>
      <w:lvlJc w:val="left"/>
      <w:pPr>
        <w:ind w:left="4648" w:hanging="360"/>
      </w:pPr>
      <w:rPr>
        <w:rFonts w:ascii="Courier New" w:hAnsi="Courier New" w:cs="Courier New" w:hint="default"/>
      </w:rPr>
    </w:lvl>
    <w:lvl w:ilvl="5" w:tplc="04090005" w:tentative="1">
      <w:start w:val="1"/>
      <w:numFmt w:val="bullet"/>
      <w:lvlText w:val=""/>
      <w:lvlJc w:val="left"/>
      <w:pPr>
        <w:ind w:left="5368" w:hanging="360"/>
      </w:pPr>
      <w:rPr>
        <w:rFonts w:ascii="Wingdings" w:hAnsi="Wingdings" w:hint="default"/>
      </w:rPr>
    </w:lvl>
    <w:lvl w:ilvl="6" w:tplc="04090001" w:tentative="1">
      <w:start w:val="1"/>
      <w:numFmt w:val="bullet"/>
      <w:lvlText w:val=""/>
      <w:lvlJc w:val="left"/>
      <w:pPr>
        <w:ind w:left="6088" w:hanging="360"/>
      </w:pPr>
      <w:rPr>
        <w:rFonts w:ascii="Symbol" w:hAnsi="Symbol" w:hint="default"/>
      </w:rPr>
    </w:lvl>
    <w:lvl w:ilvl="7" w:tplc="04090003" w:tentative="1">
      <w:start w:val="1"/>
      <w:numFmt w:val="bullet"/>
      <w:lvlText w:val="o"/>
      <w:lvlJc w:val="left"/>
      <w:pPr>
        <w:ind w:left="6808" w:hanging="360"/>
      </w:pPr>
      <w:rPr>
        <w:rFonts w:ascii="Courier New" w:hAnsi="Courier New" w:cs="Courier New" w:hint="default"/>
      </w:rPr>
    </w:lvl>
    <w:lvl w:ilvl="8" w:tplc="04090005" w:tentative="1">
      <w:start w:val="1"/>
      <w:numFmt w:val="bullet"/>
      <w:lvlText w:val=""/>
      <w:lvlJc w:val="left"/>
      <w:pPr>
        <w:ind w:left="7528" w:hanging="360"/>
      </w:pPr>
      <w:rPr>
        <w:rFonts w:ascii="Wingdings" w:hAnsi="Wingdings" w:hint="default"/>
      </w:rPr>
    </w:lvl>
  </w:abstractNum>
  <w:abstractNum w:abstractNumId="4">
    <w:nsid w:val="383D4D47"/>
    <w:multiLevelType w:val="hybridMultilevel"/>
    <w:tmpl w:val="3A5404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7920F9"/>
    <w:multiLevelType w:val="hybridMultilevel"/>
    <w:tmpl w:val="3CE80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D075CE"/>
    <w:multiLevelType w:val="hybridMultilevel"/>
    <w:tmpl w:val="8660B00E"/>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7">
    <w:nsid w:val="54917A73"/>
    <w:multiLevelType w:val="hybridMultilevel"/>
    <w:tmpl w:val="12080276"/>
    <w:lvl w:ilvl="0" w:tplc="BE680C5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9677DC"/>
    <w:multiLevelType w:val="hybridMultilevel"/>
    <w:tmpl w:val="4A482AB0"/>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9">
    <w:nsid w:val="6BC113A3"/>
    <w:multiLevelType w:val="hybridMultilevel"/>
    <w:tmpl w:val="213AFB48"/>
    <w:lvl w:ilvl="0" w:tplc="6666E41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A836E5"/>
    <w:multiLevelType w:val="hybridMultilevel"/>
    <w:tmpl w:val="5596F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8"/>
  </w:num>
  <w:num w:numId="5">
    <w:abstractNumId w:val="7"/>
  </w:num>
  <w:num w:numId="6">
    <w:abstractNumId w:val="10"/>
  </w:num>
  <w:num w:numId="7">
    <w:abstractNumId w:val="1"/>
  </w:num>
  <w:num w:numId="8">
    <w:abstractNumId w:val="0"/>
  </w:num>
  <w:num w:numId="9">
    <w:abstractNumId w:val="5"/>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366B0C"/>
    <w:rsid w:val="00017398"/>
    <w:rsid w:val="00086931"/>
    <w:rsid w:val="001A1AB2"/>
    <w:rsid w:val="001C2FEF"/>
    <w:rsid w:val="002624F6"/>
    <w:rsid w:val="00295409"/>
    <w:rsid w:val="00366B0C"/>
    <w:rsid w:val="003A07C5"/>
    <w:rsid w:val="003B1D4A"/>
    <w:rsid w:val="0042628B"/>
    <w:rsid w:val="00454A84"/>
    <w:rsid w:val="00507FD2"/>
    <w:rsid w:val="00520A78"/>
    <w:rsid w:val="005619EB"/>
    <w:rsid w:val="00594E4F"/>
    <w:rsid w:val="005C6470"/>
    <w:rsid w:val="005D6293"/>
    <w:rsid w:val="006A5A8B"/>
    <w:rsid w:val="006D74B0"/>
    <w:rsid w:val="00701633"/>
    <w:rsid w:val="00713F2E"/>
    <w:rsid w:val="007C2233"/>
    <w:rsid w:val="007C49AE"/>
    <w:rsid w:val="007C5016"/>
    <w:rsid w:val="0082708C"/>
    <w:rsid w:val="008500CE"/>
    <w:rsid w:val="008572CF"/>
    <w:rsid w:val="00862E12"/>
    <w:rsid w:val="008857BC"/>
    <w:rsid w:val="009320C9"/>
    <w:rsid w:val="009454BE"/>
    <w:rsid w:val="00950465"/>
    <w:rsid w:val="009A3463"/>
    <w:rsid w:val="009F0E33"/>
    <w:rsid w:val="00A35D45"/>
    <w:rsid w:val="00A42E5B"/>
    <w:rsid w:val="00A620DE"/>
    <w:rsid w:val="00B00682"/>
    <w:rsid w:val="00B4776A"/>
    <w:rsid w:val="00BB4305"/>
    <w:rsid w:val="00BF6582"/>
    <w:rsid w:val="00C134A4"/>
    <w:rsid w:val="00C15B85"/>
    <w:rsid w:val="00CB6B08"/>
    <w:rsid w:val="00CB6BCB"/>
    <w:rsid w:val="00CE38B0"/>
    <w:rsid w:val="00D01C97"/>
    <w:rsid w:val="00D6219E"/>
    <w:rsid w:val="00DF63C0"/>
    <w:rsid w:val="00E10E5B"/>
    <w:rsid w:val="00E413D9"/>
    <w:rsid w:val="00E9041C"/>
    <w:rsid w:val="00EC525A"/>
    <w:rsid w:val="00ED010A"/>
    <w:rsid w:val="00F60A64"/>
    <w:rsid w:val="00FC5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eastAsia="Times New Roman"/>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suppressAutoHyphens/>
    </w:pPr>
    <w:rPr>
      <w:rFonts w:cs="Arial Unicode MS"/>
      <w:color w:val="000000"/>
      <w:sz w:val="24"/>
      <w:szCs w:val="24"/>
      <w:u w:color="000000"/>
    </w:rPr>
  </w:style>
  <w:style w:type="paragraph" w:styleId="Header">
    <w:name w:val="header"/>
    <w:pPr>
      <w:tabs>
        <w:tab w:val="center" w:pos="4320"/>
        <w:tab w:val="right" w:pos="8640"/>
      </w:tabs>
      <w:suppressAutoHyphens/>
    </w:pPr>
    <w:rPr>
      <w:rFonts w:eastAsia="Times New Roman"/>
      <w:color w:val="000000"/>
      <w:sz w:val="24"/>
      <w:szCs w:val="24"/>
      <w:u w:color="000000"/>
    </w:rPr>
  </w:style>
  <w:style w:type="paragraph" w:styleId="BalloonText">
    <w:name w:val="Balloon Text"/>
    <w:basedOn w:val="Normal"/>
    <w:link w:val="BalloonTextChar"/>
    <w:uiPriority w:val="99"/>
    <w:semiHidden/>
    <w:unhideWhenUsed/>
    <w:rsid w:val="00BF6582"/>
    <w:rPr>
      <w:rFonts w:ascii="Tahoma" w:hAnsi="Tahoma" w:cs="Tahoma"/>
      <w:sz w:val="16"/>
      <w:szCs w:val="16"/>
    </w:rPr>
  </w:style>
  <w:style w:type="character" w:customStyle="1" w:styleId="BalloonTextChar">
    <w:name w:val="Balloon Text Char"/>
    <w:basedOn w:val="DefaultParagraphFont"/>
    <w:link w:val="BalloonText"/>
    <w:uiPriority w:val="99"/>
    <w:semiHidden/>
    <w:rsid w:val="00BF6582"/>
    <w:rPr>
      <w:rFonts w:ascii="Tahoma" w:eastAsia="Times New Roman" w:hAnsi="Tahoma" w:cs="Tahoma"/>
      <w:color w:val="000000"/>
      <w:sz w:val="16"/>
      <w:szCs w:val="16"/>
      <w:u w:color="000000"/>
      <w14:textOutline w14:w="0" w14:cap="flat" w14:cmpd="sng" w14:algn="ctr">
        <w14:noFill/>
        <w14:prstDash w14:val="solid"/>
        <w14:bevel/>
      </w14:textOutline>
    </w:rPr>
  </w:style>
  <w:style w:type="paragraph" w:customStyle="1" w:styleId="Body">
    <w:name w:val="Body"/>
    <w:qFormat/>
    <w:rsid w:val="00BF658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cs="Arial Unicode MS"/>
      <w:color w:val="000000"/>
      <w:sz w:val="24"/>
      <w:szCs w:val="24"/>
      <w:u w:color="000000"/>
      <w:bdr w:val="none" w:sz="0" w:space="0" w:color="auto"/>
      <w:lang w:val="sr-Latn-RS" w:eastAsia="sr-Latn-RS"/>
    </w:rPr>
  </w:style>
  <w:style w:type="paragraph" w:styleId="ListParagraph">
    <w:name w:val="List Paragraph"/>
    <w:basedOn w:val="Normal"/>
    <w:uiPriority w:val="34"/>
    <w:qFormat/>
    <w:rsid w:val="002624F6"/>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ind w:left="720"/>
      <w:contextualSpacing/>
    </w:pPr>
    <w:rPr>
      <w:rFonts w:ascii="Calibri" w:eastAsia="Calibri" w:hAnsi="Calibri"/>
      <w:color w:val="auto"/>
      <w:sz w:val="22"/>
      <w:szCs w:val="22"/>
      <w:bdr w:val="none" w:sz="0" w:space="0" w:color="auto"/>
      <w14:textOutline w14:w="0" w14:cap="rnd" w14:cmpd="sng" w14:algn="ctr">
        <w14:noFill/>
        <w14:prstDash w14:val="solid"/>
        <w14:bevel/>
      </w14:textOutline>
    </w:rPr>
  </w:style>
  <w:style w:type="table" w:styleId="TableGrid">
    <w:name w:val="Table Grid"/>
    <w:basedOn w:val="TableNormal"/>
    <w:uiPriority w:val="59"/>
    <w:rsid w:val="002624F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eastAsia="Times New Roman"/>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suppressAutoHyphens/>
    </w:pPr>
    <w:rPr>
      <w:rFonts w:cs="Arial Unicode MS"/>
      <w:color w:val="000000"/>
      <w:sz w:val="24"/>
      <w:szCs w:val="24"/>
      <w:u w:color="000000"/>
    </w:rPr>
  </w:style>
  <w:style w:type="paragraph" w:styleId="Header">
    <w:name w:val="header"/>
    <w:pPr>
      <w:tabs>
        <w:tab w:val="center" w:pos="4320"/>
        <w:tab w:val="right" w:pos="8640"/>
      </w:tabs>
      <w:suppressAutoHyphens/>
    </w:pPr>
    <w:rPr>
      <w:rFonts w:eastAsia="Times New Roman"/>
      <w:color w:val="000000"/>
      <w:sz w:val="24"/>
      <w:szCs w:val="24"/>
      <w:u w:color="000000"/>
    </w:rPr>
  </w:style>
  <w:style w:type="paragraph" w:styleId="BalloonText">
    <w:name w:val="Balloon Text"/>
    <w:basedOn w:val="Normal"/>
    <w:link w:val="BalloonTextChar"/>
    <w:uiPriority w:val="99"/>
    <w:semiHidden/>
    <w:unhideWhenUsed/>
    <w:rsid w:val="00BF6582"/>
    <w:rPr>
      <w:rFonts w:ascii="Tahoma" w:hAnsi="Tahoma" w:cs="Tahoma"/>
      <w:sz w:val="16"/>
      <w:szCs w:val="16"/>
    </w:rPr>
  </w:style>
  <w:style w:type="character" w:customStyle="1" w:styleId="BalloonTextChar">
    <w:name w:val="Balloon Text Char"/>
    <w:basedOn w:val="DefaultParagraphFont"/>
    <w:link w:val="BalloonText"/>
    <w:uiPriority w:val="99"/>
    <w:semiHidden/>
    <w:rsid w:val="00BF6582"/>
    <w:rPr>
      <w:rFonts w:ascii="Tahoma" w:eastAsia="Times New Roman" w:hAnsi="Tahoma" w:cs="Tahoma"/>
      <w:color w:val="000000"/>
      <w:sz w:val="16"/>
      <w:szCs w:val="16"/>
      <w:u w:color="000000"/>
      <w14:textOutline w14:w="0" w14:cap="flat" w14:cmpd="sng" w14:algn="ctr">
        <w14:noFill/>
        <w14:prstDash w14:val="solid"/>
        <w14:bevel/>
      </w14:textOutline>
    </w:rPr>
  </w:style>
  <w:style w:type="paragraph" w:customStyle="1" w:styleId="Body">
    <w:name w:val="Body"/>
    <w:qFormat/>
    <w:rsid w:val="00BF658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cs="Arial Unicode MS"/>
      <w:color w:val="000000"/>
      <w:sz w:val="24"/>
      <w:szCs w:val="24"/>
      <w:u w:color="000000"/>
      <w:bdr w:val="none" w:sz="0" w:space="0" w:color="auto"/>
      <w:lang w:val="sr-Latn-RS" w:eastAsia="sr-Latn-RS"/>
    </w:rPr>
  </w:style>
  <w:style w:type="paragraph" w:styleId="ListParagraph">
    <w:name w:val="List Paragraph"/>
    <w:basedOn w:val="Normal"/>
    <w:uiPriority w:val="34"/>
    <w:qFormat/>
    <w:rsid w:val="002624F6"/>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ind w:left="720"/>
      <w:contextualSpacing/>
    </w:pPr>
    <w:rPr>
      <w:rFonts w:ascii="Calibri" w:eastAsia="Calibri" w:hAnsi="Calibri"/>
      <w:color w:val="auto"/>
      <w:sz w:val="22"/>
      <w:szCs w:val="22"/>
      <w:bdr w:val="none" w:sz="0" w:space="0" w:color="auto"/>
      <w14:textOutline w14:w="0" w14:cap="rnd" w14:cmpd="sng" w14:algn="ctr">
        <w14:noFill/>
        <w14:prstDash w14:val="solid"/>
        <w14:bevel/>
      </w14:textOutline>
    </w:rPr>
  </w:style>
  <w:style w:type="table" w:styleId="TableGrid">
    <w:name w:val="Table Grid"/>
    <w:basedOn w:val="TableNormal"/>
    <w:uiPriority w:val="59"/>
    <w:rsid w:val="002624F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919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690CB-0649-4F58-B935-D3A1387F2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2188</Words>
  <Characters>12476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Pavlović</dc:creator>
  <cp:lastModifiedBy>Violeta Tesla</cp:lastModifiedBy>
  <cp:revision>21</cp:revision>
  <dcterms:created xsi:type="dcterms:W3CDTF">2021-05-20T13:19:00Z</dcterms:created>
  <dcterms:modified xsi:type="dcterms:W3CDTF">2021-05-31T10:32:00Z</dcterms:modified>
</cp:coreProperties>
</file>