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3E6986" w:rsidRPr="003E6986" w:rsidTr="003E698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E6986" w:rsidRPr="003E6986" w:rsidRDefault="003E6986" w:rsidP="003E6986">
            <w:pPr>
              <w:spacing w:after="0" w:line="240" w:lineRule="auto"/>
              <w:ind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</w:pPr>
            <w:r w:rsidRPr="003E6986"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  <w:t>ODLUKA</w:t>
            </w:r>
          </w:p>
          <w:p w:rsidR="003E6986" w:rsidRPr="003E6986" w:rsidRDefault="003E6986" w:rsidP="003E6986">
            <w:pPr>
              <w:spacing w:before="240" w:after="240" w:line="240" w:lineRule="auto"/>
              <w:ind w:left="240" w:right="97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E69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 BORAVIŠNOJ TAKSI</w:t>
            </w:r>
          </w:p>
          <w:p w:rsidR="003E6986" w:rsidRPr="003E6986" w:rsidRDefault="003E6986" w:rsidP="003E6986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  <w:r w:rsidRPr="003E6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("Sl. list </w:t>
            </w:r>
            <w:proofErr w:type="spellStart"/>
            <w:r w:rsidRPr="003E6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grada</w:t>
            </w:r>
            <w:proofErr w:type="spellEnd"/>
            <w:r w:rsidRPr="003E6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</w:t>
            </w:r>
            <w:proofErr w:type="spellStart"/>
            <w:r w:rsidRPr="003E6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Niša</w:t>
            </w:r>
            <w:proofErr w:type="spellEnd"/>
            <w:r w:rsidRPr="003E6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", br. 69/2019)</w:t>
            </w:r>
          </w:p>
        </w:tc>
      </w:tr>
    </w:tbl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lan_1"/>
      <w:bookmarkEnd w:id="0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uvodi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korisnik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izvan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svoga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prebivališta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saobraćajne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clan_2"/>
      <w:bookmarkEnd w:id="1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bookmarkStart w:id="2" w:name="_GoBack"/>
      <w:bookmarkEnd w:id="2"/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podrazumeva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 hotel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podvrste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hotela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motel,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naselje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podvrsta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naselja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pansion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kampiralište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hostel,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prenoćište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konačište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botel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apartman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soba,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seosko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lovačka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vila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lovački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lovačka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lovačka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koliba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3"/>
      <w:bookmarkEnd w:id="3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korisnik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130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naplaćuje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subjekt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naplaćuje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istovremeno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naplatom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računu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iskaže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lan_4"/>
      <w:bookmarkEnd w:id="4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Visina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rešenjem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nadležne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propisuju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načini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visine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rokovi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5"/>
      <w:bookmarkEnd w:id="5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naplaćene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uplaćuje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petog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mesecu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prethodni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mesec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propisan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uplatni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prihoda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teret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uplati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nenaplaćene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utvrđene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propisan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uplatni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prihoda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lan_6"/>
      <w:bookmarkEnd w:id="6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deca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starosti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upućena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banjsko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klimatsko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lečenje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specijalizovanu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rehabilitaciju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nadležne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lekarske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telesnim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oštećenjem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70%,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vojni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invalidi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pete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civilni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invalidi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 od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pete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slepa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obolela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distrofije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srodnih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mišićnih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neuromišićnih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oboljenja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paraplegije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kvadriplegije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cerebralne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dečje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paralize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multipleks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skleroze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ometene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razvoju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obolele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maligne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insulin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zavisne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šećerne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psihoze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epilepsije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hemofilije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trajne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hronične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bubrežne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insuficijencije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dijalizi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leče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HIV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infekcijom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tuberkulozom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cističnom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fibrozom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autoimunim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sistemskim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bolestima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pratilac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učenici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izvođenja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sportsko-rekreativnih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prosvete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izvođenja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obavezne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nastavnim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planom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obrazovne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učesnici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regionalnih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znanju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veštinama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strani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konvencijama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sporazumima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oslobođeni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smeštaj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umanjenu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do 15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starosti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podnesu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ispunjeni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članska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obrazovne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uput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lekarske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lan_7"/>
      <w:bookmarkEnd w:id="7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naplaćene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prihod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8"/>
      <w:bookmarkEnd w:id="8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načina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obračunavanja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zastarelosti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prinudne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naplate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rokova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obračuna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kamate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ostalog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primenjuju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poreski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poreska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ugostiteljstva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clan_9"/>
      <w:bookmarkEnd w:id="9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Stupanjem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boravišnoj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taksi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br. 26/2014). </w:t>
      </w:r>
    </w:p>
    <w:p w:rsidR="003E6986" w:rsidRPr="003E6986" w:rsidRDefault="003E6986" w:rsidP="003E6986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clan_10"/>
      <w:bookmarkEnd w:id="10"/>
      <w:proofErr w:type="spellStart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E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</w:t>
      </w:r>
    </w:p>
    <w:p w:rsidR="003E6986" w:rsidRPr="003E6986" w:rsidRDefault="003E6986" w:rsidP="003E6986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proofErr w:type="spell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</w:p>
    <w:p w:rsidR="000D1A1B" w:rsidRPr="003E6986" w:rsidRDefault="000D1A1B">
      <w:pPr>
        <w:rPr>
          <w:rFonts w:ascii="Times New Roman" w:hAnsi="Times New Roman" w:cs="Times New Roman"/>
          <w:sz w:val="24"/>
          <w:szCs w:val="24"/>
        </w:rPr>
      </w:pPr>
    </w:p>
    <w:sectPr w:rsidR="000D1A1B" w:rsidRPr="003E69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86"/>
    <w:rsid w:val="000D1A1B"/>
    <w:rsid w:val="002057FD"/>
    <w:rsid w:val="003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Vasić</dc:creator>
  <cp:lastModifiedBy>Dragana Vasić</cp:lastModifiedBy>
  <cp:revision>1</cp:revision>
  <dcterms:created xsi:type="dcterms:W3CDTF">2021-06-14T06:26:00Z</dcterms:created>
  <dcterms:modified xsi:type="dcterms:W3CDTF">2021-06-14T06:29:00Z</dcterms:modified>
</cp:coreProperties>
</file>